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20885" w14:textId="1276B73F" w:rsidR="001B0A56" w:rsidRDefault="001B0A56" w:rsidP="001B0A56">
      <w:pPr>
        <w:spacing w:after="0" w:line="240" w:lineRule="auto"/>
        <w:jc w:val="center"/>
        <w:rPr>
          <w:rFonts w:ascii="Times New Roman" w:hAnsi="Times New Roman" w:cs="Times New Roman"/>
          <w:b/>
          <w:bCs/>
          <w:sz w:val="24"/>
          <w:szCs w:val="24"/>
        </w:rPr>
      </w:pPr>
      <w:r>
        <w:rPr>
          <w:noProof/>
        </w:rPr>
        <mc:AlternateContent>
          <mc:Choice Requires="wpg">
            <w:drawing>
              <wp:anchor distT="0" distB="0" distL="0" distR="0" simplePos="0" relativeHeight="251659264" behindDoc="0" locked="0" layoutInCell="1" allowOverlap="1" wp14:anchorId="53B818EF" wp14:editId="01D7146B">
                <wp:simplePos x="0" y="0"/>
                <wp:positionH relativeFrom="page">
                  <wp:posOffset>762000</wp:posOffset>
                </wp:positionH>
                <wp:positionV relativeFrom="page">
                  <wp:posOffset>257175</wp:posOffset>
                </wp:positionV>
                <wp:extent cx="6118860" cy="1295400"/>
                <wp:effectExtent l="19050" t="1905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8860" cy="1295400"/>
                          <a:chOff x="10667" y="19050"/>
                          <a:chExt cx="6118860" cy="1295400"/>
                        </a:xfrm>
                      </wpg:grpSpPr>
                      <pic:pic xmlns:pic="http://schemas.openxmlformats.org/drawingml/2006/picture">
                        <pic:nvPicPr>
                          <pic:cNvPr id="6" name="Image 6"/>
                          <pic:cNvPicPr/>
                        </pic:nvPicPr>
                        <pic:blipFill>
                          <a:blip r:embed="rId7" cstate="print"/>
                          <a:stretch>
                            <a:fillRect/>
                          </a:stretch>
                        </pic:blipFill>
                        <pic:spPr>
                          <a:xfrm>
                            <a:off x="10667" y="24383"/>
                            <a:ext cx="6118860" cy="1231392"/>
                          </a:xfrm>
                          <a:prstGeom prst="rect">
                            <a:avLst/>
                          </a:prstGeom>
                        </pic:spPr>
                      </pic:pic>
                      <wps:wsp>
                        <wps:cNvPr id="7" name="Graphic 7"/>
                        <wps:cNvSpPr/>
                        <wps:spPr>
                          <a:xfrm>
                            <a:off x="19050" y="19050"/>
                            <a:ext cx="6078220" cy="1295400"/>
                          </a:xfrm>
                          <a:custGeom>
                            <a:avLst/>
                            <a:gdLst/>
                            <a:ahLst/>
                            <a:cxnLst/>
                            <a:rect l="l" t="t" r="r" b="b"/>
                            <a:pathLst>
                              <a:path w="6078220" h="1190625">
                                <a:moveTo>
                                  <a:pt x="6077712" y="0"/>
                                </a:moveTo>
                                <a:lnTo>
                                  <a:pt x="0" y="0"/>
                                </a:lnTo>
                                <a:lnTo>
                                  <a:pt x="0" y="1190244"/>
                                </a:lnTo>
                                <a:lnTo>
                                  <a:pt x="6077712" y="1190244"/>
                                </a:lnTo>
                                <a:lnTo>
                                  <a:pt x="6077712" y="0"/>
                                </a:lnTo>
                                <a:close/>
                              </a:path>
                            </a:pathLst>
                          </a:custGeom>
                          <a:solidFill>
                            <a:srgbClr val="155F82"/>
                          </a:solidFill>
                        </wps:spPr>
                        <wps:bodyPr wrap="square" lIns="0" tIns="0" rIns="0" bIns="0" rtlCol="0">
                          <a:prstTxWarp prst="textNoShape">
                            <a:avLst/>
                          </a:prstTxWarp>
                          <a:noAutofit/>
                        </wps:bodyPr>
                      </wps:wsp>
                      <wps:wsp>
                        <wps:cNvPr id="8" name="Graphic 8"/>
                        <wps:cNvSpPr/>
                        <wps:spPr>
                          <a:xfrm>
                            <a:off x="19050" y="19050"/>
                            <a:ext cx="6078220" cy="1190625"/>
                          </a:xfrm>
                          <a:custGeom>
                            <a:avLst/>
                            <a:gdLst/>
                            <a:ahLst/>
                            <a:cxnLst/>
                            <a:rect l="l" t="t" r="r" b="b"/>
                            <a:pathLst>
                              <a:path w="6078220" h="1190625">
                                <a:moveTo>
                                  <a:pt x="0" y="1190244"/>
                                </a:moveTo>
                                <a:lnTo>
                                  <a:pt x="6077712" y="1190244"/>
                                </a:lnTo>
                                <a:lnTo>
                                  <a:pt x="6077712" y="0"/>
                                </a:lnTo>
                                <a:lnTo>
                                  <a:pt x="0" y="0"/>
                                </a:lnTo>
                                <a:lnTo>
                                  <a:pt x="0" y="1190244"/>
                                </a:lnTo>
                                <a:close/>
                              </a:path>
                            </a:pathLst>
                          </a:custGeom>
                          <a:ln w="38099">
                            <a:solidFill>
                              <a:srgbClr val="F1F1F1"/>
                            </a:solidFill>
                            <a:prstDash val="solid"/>
                          </a:ln>
                        </wps:spPr>
                        <wps:bodyPr wrap="square" lIns="0" tIns="0" rIns="0" bIns="0" rtlCol="0">
                          <a:prstTxWarp prst="textNoShape">
                            <a:avLst/>
                          </a:prstTxWarp>
                          <a:noAutofit/>
                        </wps:bodyPr>
                      </wps:wsp>
                      <wps:wsp>
                        <wps:cNvPr id="9" name="Textbox 9"/>
                        <wps:cNvSpPr txBox="1"/>
                        <wps:spPr>
                          <a:xfrm>
                            <a:off x="763777" y="90151"/>
                            <a:ext cx="4596765" cy="254000"/>
                          </a:xfrm>
                          <a:prstGeom prst="rect">
                            <a:avLst/>
                          </a:prstGeom>
                        </wps:spPr>
                        <wps:txbx>
                          <w:txbxContent>
                            <w:p w14:paraId="22FBB545" w14:textId="77777777" w:rsidR="00E3430C" w:rsidRDefault="000566A9" w:rsidP="001B0A56">
                              <w:pPr>
                                <w:spacing w:line="399" w:lineRule="exact"/>
                                <w:rPr>
                                  <w:b/>
                                  <w:sz w:val="36"/>
                                </w:rPr>
                              </w:pPr>
                              <w:hyperlink r:id="rId8">
                                <w:r w:rsidR="00E3430C">
                                  <w:rPr>
                                    <w:b/>
                                    <w:color w:val="FFFFFF"/>
                                    <w:sz w:val="36"/>
                                    <w:u w:val="single" w:color="FFFFFF"/>
                                  </w:rPr>
                                  <w:t>Physical</w:t>
                                </w:r>
                                <w:r w:rsidR="00E3430C">
                                  <w:rPr>
                                    <w:b/>
                                    <w:color w:val="FFFFFF"/>
                                    <w:spacing w:val="-3"/>
                                    <w:sz w:val="36"/>
                                    <w:u w:val="single" w:color="FFFFFF"/>
                                  </w:rPr>
                                  <w:t xml:space="preserve"> </w:t>
                                </w:r>
                                <w:r w:rsidR="00E3430C">
                                  <w:rPr>
                                    <w:b/>
                                    <w:color w:val="FFFFFF"/>
                                    <w:sz w:val="36"/>
                                    <w:u w:val="single" w:color="FFFFFF"/>
                                  </w:rPr>
                                  <w:t>Education,</w:t>
                                </w:r>
                                <w:r w:rsidR="00E3430C">
                                  <w:rPr>
                                    <w:b/>
                                    <w:color w:val="FFFFFF"/>
                                    <w:spacing w:val="-3"/>
                                    <w:sz w:val="36"/>
                                    <w:u w:val="single" w:color="FFFFFF"/>
                                  </w:rPr>
                                  <w:t xml:space="preserve"> </w:t>
                                </w:r>
                                <w:r w:rsidR="00E3430C">
                                  <w:rPr>
                                    <w:b/>
                                    <w:color w:val="FFFFFF"/>
                                    <w:sz w:val="36"/>
                                    <w:u w:val="single" w:color="FFFFFF"/>
                                  </w:rPr>
                                  <w:t>Health</w:t>
                                </w:r>
                                <w:r w:rsidR="00E3430C">
                                  <w:rPr>
                                    <w:b/>
                                    <w:color w:val="FFFFFF"/>
                                    <w:spacing w:val="-6"/>
                                    <w:sz w:val="36"/>
                                    <w:u w:val="single" w:color="FFFFFF"/>
                                  </w:rPr>
                                  <w:t xml:space="preserve"> </w:t>
                                </w:r>
                                <w:r w:rsidR="00E3430C">
                                  <w:rPr>
                                    <w:b/>
                                    <w:color w:val="FFFFFF"/>
                                    <w:sz w:val="36"/>
                                    <w:u w:val="single" w:color="FFFFFF"/>
                                  </w:rPr>
                                  <w:t>and</w:t>
                                </w:r>
                                <w:r w:rsidR="00E3430C">
                                  <w:rPr>
                                    <w:b/>
                                    <w:color w:val="FFFFFF"/>
                                    <w:spacing w:val="-5"/>
                                    <w:sz w:val="36"/>
                                    <w:u w:val="single" w:color="FFFFFF"/>
                                  </w:rPr>
                                  <w:t xml:space="preserve"> </w:t>
                                </w:r>
                                <w:r w:rsidR="00E3430C">
                                  <w:rPr>
                                    <w:b/>
                                    <w:color w:val="FFFFFF"/>
                                    <w:sz w:val="36"/>
                                    <w:u w:val="single" w:color="FFFFFF"/>
                                  </w:rPr>
                                  <w:t>Social</w:t>
                                </w:r>
                                <w:r w:rsidR="00E3430C">
                                  <w:rPr>
                                    <w:b/>
                                    <w:color w:val="FFFFFF"/>
                                    <w:spacing w:val="-2"/>
                                    <w:sz w:val="36"/>
                                    <w:u w:val="single" w:color="FFFFFF"/>
                                  </w:rPr>
                                  <w:t xml:space="preserve"> Sciences</w:t>
                                </w:r>
                              </w:hyperlink>
                            </w:p>
                          </w:txbxContent>
                        </wps:txbx>
                        <wps:bodyPr wrap="square" lIns="0" tIns="0" rIns="0" bIns="0" rtlCol="0">
                          <a:noAutofit/>
                        </wps:bodyPr>
                      </wps:wsp>
                      <wps:wsp>
                        <wps:cNvPr id="10" name="Textbox 10"/>
                        <wps:cNvSpPr txBox="1"/>
                        <wps:spPr>
                          <a:xfrm>
                            <a:off x="128320" y="792564"/>
                            <a:ext cx="2334260" cy="168910"/>
                          </a:xfrm>
                          <a:prstGeom prst="rect">
                            <a:avLst/>
                          </a:prstGeom>
                        </wps:spPr>
                        <wps:txbx>
                          <w:txbxContent>
                            <w:p w14:paraId="3AB64630" w14:textId="63155479" w:rsidR="00E3430C" w:rsidRDefault="000566A9" w:rsidP="001B0A56">
                              <w:pPr>
                                <w:spacing w:line="266" w:lineRule="exact"/>
                                <w:rPr>
                                  <w:sz w:val="24"/>
                                </w:rPr>
                              </w:pPr>
                              <w:hyperlink r:id="rId9">
                                <w:r w:rsidR="00E3430C">
                                  <w:rPr>
                                    <w:color w:val="FFFFFF"/>
                                    <w:spacing w:val="-2"/>
                                    <w:sz w:val="24"/>
                                    <w:u w:val="single" w:color="FFFFFF"/>
                                  </w:rPr>
                                  <w:t>https://journal-of-social-ducation.org</w:t>
                                </w:r>
                              </w:hyperlink>
                            </w:p>
                          </w:txbxContent>
                        </wps:txbx>
                        <wps:bodyPr wrap="square" lIns="0" tIns="0" rIns="0" bIns="0" rtlCol="0">
                          <a:noAutofit/>
                        </wps:bodyPr>
                      </wps:wsp>
                      <wps:wsp>
                        <wps:cNvPr id="11" name="Textbox 11"/>
                        <wps:cNvSpPr txBox="1"/>
                        <wps:spPr>
                          <a:xfrm>
                            <a:off x="4629658" y="552450"/>
                            <a:ext cx="1252220" cy="533399"/>
                          </a:xfrm>
                          <a:prstGeom prst="rect">
                            <a:avLst/>
                          </a:prstGeom>
                        </wps:spPr>
                        <wps:txbx>
                          <w:txbxContent>
                            <w:p w14:paraId="4DEC6010" w14:textId="77777777" w:rsidR="00E3430C" w:rsidRDefault="00E3430C" w:rsidP="001B0A56">
                              <w:pPr>
                                <w:spacing w:line="266" w:lineRule="exact"/>
                                <w:rPr>
                                  <w:b/>
                                  <w:sz w:val="24"/>
                                </w:rPr>
                              </w:pPr>
                              <w:r>
                                <w:rPr>
                                  <w:b/>
                                  <w:color w:val="FFFFFF"/>
                                  <w:sz w:val="24"/>
                                </w:rPr>
                                <w:t>E-ISSN:</w:t>
                              </w:r>
                              <w:r>
                                <w:rPr>
                                  <w:b/>
                                  <w:color w:val="FFFFFF"/>
                                  <w:spacing w:val="-6"/>
                                  <w:sz w:val="24"/>
                                </w:rPr>
                                <w:t xml:space="preserve"> </w:t>
                              </w:r>
                              <w:hyperlink r:id="rId10">
                                <w:r>
                                  <w:rPr>
                                    <w:b/>
                                    <w:color w:val="FFFFFF"/>
                                    <w:sz w:val="24"/>
                                    <w:u w:val="single" w:color="FFFFFF"/>
                                  </w:rPr>
                                  <w:t>2958-</w:t>
                                </w:r>
                                <w:r>
                                  <w:rPr>
                                    <w:b/>
                                    <w:color w:val="FFFFFF"/>
                                    <w:spacing w:val="-4"/>
                                    <w:sz w:val="24"/>
                                    <w:u w:val="single" w:color="FFFFFF"/>
                                  </w:rPr>
                                  <w:t>5996</w:t>
                                </w:r>
                              </w:hyperlink>
                            </w:p>
                            <w:p w14:paraId="002E1CF5" w14:textId="77777777" w:rsidR="00E3430C" w:rsidRDefault="00E3430C" w:rsidP="001B0A56">
                              <w:pPr>
                                <w:spacing w:before="5"/>
                                <w:ind w:left="4"/>
                                <w:rPr>
                                  <w:b/>
                                  <w:sz w:val="24"/>
                                </w:rPr>
                              </w:pPr>
                              <w:r>
                                <w:rPr>
                                  <w:b/>
                                  <w:color w:val="FFFFFF"/>
                                  <w:sz w:val="24"/>
                                </w:rPr>
                                <w:t>P-ISSN:</w:t>
                              </w:r>
                              <w:r>
                                <w:rPr>
                                  <w:b/>
                                  <w:color w:val="FFFFFF"/>
                                  <w:spacing w:val="-4"/>
                                  <w:sz w:val="24"/>
                                </w:rPr>
                                <w:t xml:space="preserve"> </w:t>
                              </w:r>
                              <w:hyperlink r:id="rId11">
                                <w:r>
                                  <w:rPr>
                                    <w:b/>
                                    <w:color w:val="FFFFFF"/>
                                    <w:sz w:val="24"/>
                                    <w:u w:val="single" w:color="FFFFFF"/>
                                  </w:rPr>
                                  <w:t>2958-</w:t>
                                </w:r>
                                <w:r>
                                  <w:rPr>
                                    <w:b/>
                                    <w:color w:val="FFFFFF"/>
                                    <w:spacing w:val="-4"/>
                                    <w:sz w:val="24"/>
                                    <w:u w:val="single" w:color="FFFFFF"/>
                                  </w:rPr>
                                  <w:t>5988</w:t>
                                </w:r>
                              </w:hyperlink>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3B818EF" id="Group 5" o:spid="_x0000_s1026" style="position:absolute;left:0;text-align:left;margin-left:60pt;margin-top:20.25pt;width:481.8pt;height:102pt;z-index:251659264;mso-wrap-distance-left:0;mso-wrap-distance-right:0;mso-position-horizontal-relative:page;mso-position-vertical-relative:page;mso-width-relative:margin;mso-height-relative:margin" coordorigin="106,190" coordsize="61188,129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7" type="#_x0000_t75" style="position:absolute;left:106;top:243;width:61189;height:12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">
                  <v:imagedata r:id="rId12" o:title=""/>
                </v:shape>
                <v:shape id="Graphic 7" o:spid="_x0000_s1028" style="position:absolute;left:190;top:190;width:60782;height:12954;visibility:visible;mso-wrap-style:square;v-text-anchor:top" coordsize="6078220,1190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" path="m6077712,l,,,1190244r6077712,l6077712,xe" fillcolor="#155f82" stroked="f">
                  <v:path arrowok="t"/>
                </v:shape>
                <v:shape id="Graphic 8" o:spid="_x0000_s1029" style="position:absolute;left:190;top:190;width:60782;height:11906;visibility:visible;mso-wrap-style:square;v-text-anchor:top" coordsize="6078220,1190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" path="m,1190244r6077712,l6077712,,,,,1190244xe" filled="f" strokecolor="#f1f1f1" strokeweight="1.0583mm">
                  <v:path arrowok="t"/>
                </v:shape>
                <v:shapetype id="_x0000_t202" coordsize="21600,21600" o:spt="202" path="m,l,21600r21600,l21600,xe">
                  <v:stroke joinstyle="miter"/>
                  <v:path gradientshapeok="t" o:connecttype="rect"/>
                </v:shapetype>
                <v:shape id="Textbox 9" o:spid="_x0000_s1030" type="#_x0000_t202" style="position:absolute;left:7637;top:901;width:45968;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22FBB545" w14:textId="77777777" w:rsidR="00E3430C" w:rsidRDefault="006F6ED6" w:rsidP="001B0A56">
                        <w:pPr>
                          <w:spacing w:line="399" w:lineRule="exact"/>
                          <w:rPr>
                            <w:b/>
                            <w:sz w:val="36"/>
                          </w:rPr>
                        </w:pPr>
                        <w:hyperlink r:id="rId13">
                          <w:r w:rsidR="00E3430C">
                            <w:rPr>
                              <w:b/>
                              <w:color w:val="FFFFFF"/>
                              <w:sz w:val="36"/>
                              <w:u w:val="single" w:color="FFFFFF"/>
                            </w:rPr>
                            <w:t>Physical</w:t>
                          </w:r>
                          <w:r w:rsidR="00E3430C">
                            <w:rPr>
                              <w:b/>
                              <w:color w:val="FFFFFF"/>
                              <w:spacing w:val="-3"/>
                              <w:sz w:val="36"/>
                              <w:u w:val="single" w:color="FFFFFF"/>
                            </w:rPr>
                            <w:t xml:space="preserve"> </w:t>
                          </w:r>
                          <w:r w:rsidR="00E3430C">
                            <w:rPr>
                              <w:b/>
                              <w:color w:val="FFFFFF"/>
                              <w:sz w:val="36"/>
                              <w:u w:val="single" w:color="FFFFFF"/>
                            </w:rPr>
                            <w:t>Education,</w:t>
                          </w:r>
                          <w:r w:rsidR="00E3430C">
                            <w:rPr>
                              <w:b/>
                              <w:color w:val="FFFFFF"/>
                              <w:spacing w:val="-3"/>
                              <w:sz w:val="36"/>
                              <w:u w:val="single" w:color="FFFFFF"/>
                            </w:rPr>
                            <w:t xml:space="preserve"> </w:t>
                          </w:r>
                          <w:r w:rsidR="00E3430C">
                            <w:rPr>
                              <w:b/>
                              <w:color w:val="FFFFFF"/>
                              <w:sz w:val="36"/>
                              <w:u w:val="single" w:color="FFFFFF"/>
                            </w:rPr>
                            <w:t>Health</w:t>
                          </w:r>
                          <w:r w:rsidR="00E3430C">
                            <w:rPr>
                              <w:b/>
                              <w:color w:val="FFFFFF"/>
                              <w:spacing w:val="-6"/>
                              <w:sz w:val="36"/>
                              <w:u w:val="single" w:color="FFFFFF"/>
                            </w:rPr>
                            <w:t xml:space="preserve"> </w:t>
                          </w:r>
                          <w:r w:rsidR="00E3430C">
                            <w:rPr>
                              <w:b/>
                              <w:color w:val="FFFFFF"/>
                              <w:sz w:val="36"/>
                              <w:u w:val="single" w:color="FFFFFF"/>
                            </w:rPr>
                            <w:t>and</w:t>
                          </w:r>
                          <w:r w:rsidR="00E3430C">
                            <w:rPr>
                              <w:b/>
                              <w:color w:val="FFFFFF"/>
                              <w:spacing w:val="-5"/>
                              <w:sz w:val="36"/>
                              <w:u w:val="single" w:color="FFFFFF"/>
                            </w:rPr>
                            <w:t xml:space="preserve"> </w:t>
                          </w:r>
                          <w:r w:rsidR="00E3430C">
                            <w:rPr>
                              <w:b/>
                              <w:color w:val="FFFFFF"/>
                              <w:sz w:val="36"/>
                              <w:u w:val="single" w:color="FFFFFF"/>
                            </w:rPr>
                            <w:t>Social</w:t>
                          </w:r>
                          <w:r w:rsidR="00E3430C">
                            <w:rPr>
                              <w:b/>
                              <w:color w:val="FFFFFF"/>
                              <w:spacing w:val="-2"/>
                              <w:sz w:val="36"/>
                              <w:u w:val="single" w:color="FFFFFF"/>
                            </w:rPr>
                            <w:t xml:space="preserve"> Sciences</w:t>
                          </w:r>
                        </w:hyperlink>
                      </w:p>
                    </w:txbxContent>
                  </v:textbox>
                </v:shape>
                <v:shape id="Textbox 10" o:spid="_x0000_s1031" type="#_x0000_t202" style="position:absolute;left:1283;top:7925;width:23342;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3AB64630" w14:textId="63155479" w:rsidR="00E3430C" w:rsidRDefault="006F6ED6" w:rsidP="001B0A56">
                        <w:pPr>
                          <w:spacing w:line="266" w:lineRule="exact"/>
                          <w:rPr>
                            <w:sz w:val="24"/>
                          </w:rPr>
                        </w:pPr>
                        <w:hyperlink r:id="rId14">
                          <w:r w:rsidR="00E3430C">
                            <w:rPr>
                              <w:color w:val="FFFFFF"/>
                              <w:spacing w:val="-2"/>
                              <w:sz w:val="24"/>
                              <w:u w:val="single" w:color="FFFFFF"/>
                            </w:rPr>
                            <w:t>https://journal-of-social-ducation.org</w:t>
                          </w:r>
                        </w:hyperlink>
                      </w:p>
                    </w:txbxContent>
                  </v:textbox>
                </v:shape>
                <v:shape id="Textbox 11" o:spid="_x0000_s1032" type="#_x0000_t202" style="position:absolute;left:46296;top:5524;width:12522;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4DEC6010" w14:textId="77777777" w:rsidR="00E3430C" w:rsidRDefault="00E3430C" w:rsidP="001B0A56">
                        <w:pPr>
                          <w:spacing w:line="266" w:lineRule="exact"/>
                          <w:rPr>
                            <w:b/>
                            <w:sz w:val="24"/>
                          </w:rPr>
                        </w:pPr>
                        <w:r>
                          <w:rPr>
                            <w:b/>
                            <w:color w:val="FFFFFF"/>
                            <w:sz w:val="24"/>
                          </w:rPr>
                          <w:t>E-ISSN:</w:t>
                        </w:r>
                        <w:r>
                          <w:rPr>
                            <w:b/>
                            <w:color w:val="FFFFFF"/>
                            <w:spacing w:val="-6"/>
                            <w:sz w:val="24"/>
                          </w:rPr>
                          <w:t xml:space="preserve"> </w:t>
                        </w:r>
                        <w:hyperlink r:id="rId15">
                          <w:r>
                            <w:rPr>
                              <w:b/>
                              <w:color w:val="FFFFFF"/>
                              <w:sz w:val="24"/>
                              <w:u w:val="single" w:color="FFFFFF"/>
                            </w:rPr>
                            <w:t>2958-</w:t>
                          </w:r>
                          <w:r>
                            <w:rPr>
                              <w:b/>
                              <w:color w:val="FFFFFF"/>
                              <w:spacing w:val="-4"/>
                              <w:sz w:val="24"/>
                              <w:u w:val="single" w:color="FFFFFF"/>
                            </w:rPr>
                            <w:t>5996</w:t>
                          </w:r>
                        </w:hyperlink>
                      </w:p>
                      <w:p w14:paraId="002E1CF5" w14:textId="77777777" w:rsidR="00E3430C" w:rsidRDefault="00E3430C" w:rsidP="001B0A56">
                        <w:pPr>
                          <w:spacing w:before="5"/>
                          <w:ind w:left="4"/>
                          <w:rPr>
                            <w:b/>
                            <w:sz w:val="24"/>
                          </w:rPr>
                        </w:pPr>
                        <w:r>
                          <w:rPr>
                            <w:b/>
                            <w:color w:val="FFFFFF"/>
                            <w:sz w:val="24"/>
                          </w:rPr>
                          <w:t>P-ISSN:</w:t>
                        </w:r>
                        <w:r>
                          <w:rPr>
                            <w:b/>
                            <w:color w:val="FFFFFF"/>
                            <w:spacing w:val="-4"/>
                            <w:sz w:val="24"/>
                          </w:rPr>
                          <w:t xml:space="preserve"> </w:t>
                        </w:r>
                        <w:hyperlink r:id="rId16">
                          <w:r>
                            <w:rPr>
                              <w:b/>
                              <w:color w:val="FFFFFF"/>
                              <w:sz w:val="24"/>
                              <w:u w:val="single" w:color="FFFFFF"/>
                            </w:rPr>
                            <w:t>2958-</w:t>
                          </w:r>
                          <w:r>
                            <w:rPr>
                              <w:b/>
                              <w:color w:val="FFFFFF"/>
                              <w:spacing w:val="-4"/>
                              <w:sz w:val="24"/>
                              <w:u w:val="single" w:color="FFFFFF"/>
                            </w:rPr>
                            <w:t>5988</w:t>
                          </w:r>
                        </w:hyperlink>
                      </w:p>
                    </w:txbxContent>
                  </v:textbox>
                </v:shape>
                <w10:wrap anchorx="page" anchory="page"/>
              </v:group>
            </w:pict>
          </mc:Fallback>
        </mc:AlternateContent>
      </w:r>
    </w:p>
    <w:p w14:paraId="6F60A85A" w14:textId="77777777" w:rsidR="00EA65B8" w:rsidRDefault="00EA65B8" w:rsidP="001B0A56">
      <w:pPr>
        <w:spacing w:after="0" w:line="240" w:lineRule="auto"/>
        <w:jc w:val="center"/>
        <w:rPr>
          <w:rFonts w:ascii="Times New Roman" w:hAnsi="Times New Roman" w:cs="Times New Roman"/>
          <w:b/>
          <w:bCs/>
          <w:sz w:val="24"/>
          <w:szCs w:val="24"/>
        </w:rPr>
      </w:pPr>
    </w:p>
    <w:p w14:paraId="4EC848FF" w14:textId="77777777" w:rsidR="001B0A56" w:rsidRDefault="001B0A56" w:rsidP="001B0A56">
      <w:pPr>
        <w:spacing w:after="0" w:line="240" w:lineRule="auto"/>
        <w:jc w:val="center"/>
        <w:rPr>
          <w:rFonts w:ascii="Times New Roman" w:hAnsi="Times New Roman" w:cs="Times New Roman"/>
          <w:b/>
          <w:bCs/>
          <w:sz w:val="24"/>
          <w:szCs w:val="24"/>
        </w:rPr>
      </w:pPr>
    </w:p>
    <w:p w14:paraId="64CBA466" w14:textId="117544B8" w:rsidR="001B0A56" w:rsidRDefault="001B0A56" w:rsidP="001B0A56">
      <w:pPr>
        <w:spacing w:after="0" w:line="240" w:lineRule="auto"/>
        <w:jc w:val="center"/>
        <w:rPr>
          <w:rFonts w:ascii="Times New Roman" w:hAnsi="Times New Roman" w:cs="Times New Roman"/>
          <w:b/>
          <w:bCs/>
          <w:sz w:val="24"/>
          <w:szCs w:val="24"/>
        </w:rPr>
      </w:pPr>
    </w:p>
    <w:p w14:paraId="5ADA1405" w14:textId="04A04637" w:rsidR="00EA65B8" w:rsidRDefault="00EA65B8" w:rsidP="001B0A56">
      <w:pPr>
        <w:spacing w:after="0" w:line="240" w:lineRule="auto"/>
        <w:jc w:val="center"/>
        <w:rPr>
          <w:rFonts w:ascii="Times New Roman" w:hAnsi="Times New Roman" w:cs="Times New Roman"/>
          <w:b/>
          <w:bCs/>
          <w:sz w:val="24"/>
          <w:szCs w:val="24"/>
        </w:rPr>
      </w:pPr>
    </w:p>
    <w:p w14:paraId="68848628" w14:textId="77777777" w:rsidR="00087387" w:rsidRPr="0041562E" w:rsidRDefault="00087387" w:rsidP="00087387">
      <w:pPr>
        <w:spacing w:after="0" w:line="240" w:lineRule="auto"/>
        <w:contextualSpacing/>
        <w:jc w:val="center"/>
        <w:rPr>
          <w:rFonts w:ascii="Times New Roman" w:hAnsi="Times New Roman" w:cs="Times New Roman"/>
          <w:b/>
          <w:bCs/>
          <w:sz w:val="24"/>
          <w:szCs w:val="24"/>
        </w:rPr>
      </w:pPr>
      <w:r w:rsidRPr="0041562E">
        <w:rPr>
          <w:rFonts w:ascii="Times New Roman" w:hAnsi="Times New Roman" w:cs="Times New Roman"/>
          <w:b/>
          <w:bCs/>
          <w:sz w:val="24"/>
          <w:szCs w:val="24"/>
        </w:rPr>
        <w:t>Comparative Analysis of the Modified Atlanta Classification and CT Severity Index in Assessing Acute Gallstone Pancreatitis: A Study at PIMS Hospital, Islamabad</w:t>
      </w:r>
    </w:p>
    <w:p w14:paraId="3F1B9B6D" w14:textId="77777777" w:rsidR="00087387" w:rsidRPr="0041562E" w:rsidRDefault="00087387" w:rsidP="00087387">
      <w:pPr>
        <w:spacing w:after="0" w:line="240" w:lineRule="auto"/>
        <w:contextualSpacing/>
        <w:rPr>
          <w:rFonts w:ascii="Times New Roman" w:hAnsi="Times New Roman" w:cs="Times New Roman"/>
          <w:b/>
          <w:bCs/>
          <w:sz w:val="24"/>
          <w:szCs w:val="24"/>
        </w:rPr>
      </w:pPr>
    </w:p>
    <w:p w14:paraId="212677D8" w14:textId="3D7A3C11" w:rsidR="00087387" w:rsidRPr="00BF1D82" w:rsidRDefault="00BF1D82" w:rsidP="00BF1D82">
      <w:pPr>
        <w:spacing w:after="0" w:line="240" w:lineRule="auto"/>
        <w:contextualSpacing/>
        <w:jc w:val="center"/>
        <w:rPr>
          <w:rFonts w:ascii="Times New Roman" w:hAnsi="Times New Roman" w:cs="Times New Roman"/>
          <w:b/>
          <w:bCs/>
          <w:sz w:val="24"/>
          <w:szCs w:val="24"/>
          <w:vertAlign w:val="superscript"/>
        </w:rPr>
      </w:pPr>
      <w:r>
        <w:rPr>
          <w:rFonts w:ascii="Times New Roman" w:hAnsi="Times New Roman" w:cs="Times New Roman"/>
          <w:b/>
          <w:bCs/>
          <w:sz w:val="24"/>
          <w:szCs w:val="24"/>
        </w:rPr>
        <w:t>Dr Uzma Qayyum</w:t>
      </w:r>
      <w:r>
        <w:rPr>
          <w:rFonts w:ascii="Times New Roman" w:hAnsi="Times New Roman" w:cs="Times New Roman"/>
          <w:b/>
          <w:bCs/>
          <w:sz w:val="24"/>
          <w:szCs w:val="24"/>
          <w:vertAlign w:val="superscript"/>
        </w:rPr>
        <w:t xml:space="preserve"> 1, </w:t>
      </w:r>
      <w:r>
        <w:rPr>
          <w:rFonts w:ascii="Times New Roman" w:hAnsi="Times New Roman" w:cs="Times New Roman"/>
          <w:b/>
          <w:bCs/>
          <w:sz w:val="24"/>
          <w:szCs w:val="24"/>
        </w:rPr>
        <w:t>Dr</w:t>
      </w:r>
      <w:r w:rsidRPr="0041562E">
        <w:rPr>
          <w:rFonts w:ascii="Times New Roman" w:hAnsi="Times New Roman" w:cs="Times New Roman"/>
          <w:b/>
          <w:bCs/>
          <w:sz w:val="24"/>
          <w:szCs w:val="24"/>
        </w:rPr>
        <w:t xml:space="preserve"> Anosha Zafar</w:t>
      </w:r>
      <w:r>
        <w:rPr>
          <w:rFonts w:ascii="Times New Roman" w:hAnsi="Times New Roman" w:cs="Times New Roman"/>
          <w:b/>
          <w:bCs/>
          <w:sz w:val="24"/>
          <w:szCs w:val="24"/>
          <w:vertAlign w:val="superscript"/>
        </w:rPr>
        <w:t xml:space="preserve"> 2, </w:t>
      </w:r>
      <w:r w:rsidRPr="0041562E">
        <w:rPr>
          <w:rFonts w:ascii="Times New Roman" w:hAnsi="Times New Roman" w:cs="Times New Roman"/>
          <w:b/>
          <w:bCs/>
          <w:sz w:val="24"/>
          <w:szCs w:val="24"/>
        </w:rPr>
        <w:t>Dr Muhammad Tariq Abdullah</w:t>
      </w:r>
      <w:r>
        <w:rPr>
          <w:rFonts w:ascii="Times New Roman" w:hAnsi="Times New Roman" w:cs="Times New Roman"/>
          <w:b/>
          <w:bCs/>
          <w:sz w:val="24"/>
          <w:szCs w:val="24"/>
          <w:vertAlign w:val="superscript"/>
        </w:rPr>
        <w:t xml:space="preserve"> 3, </w:t>
      </w:r>
      <w:r w:rsidRPr="0041562E">
        <w:rPr>
          <w:rFonts w:ascii="Times New Roman" w:hAnsi="Times New Roman" w:cs="Times New Roman"/>
          <w:b/>
          <w:bCs/>
          <w:sz w:val="24"/>
          <w:szCs w:val="24"/>
        </w:rPr>
        <w:t>Dr Muhammad Tayyab Azam</w:t>
      </w:r>
      <w:r>
        <w:rPr>
          <w:rFonts w:ascii="Times New Roman" w:hAnsi="Times New Roman" w:cs="Times New Roman"/>
          <w:b/>
          <w:bCs/>
          <w:sz w:val="24"/>
          <w:szCs w:val="24"/>
          <w:vertAlign w:val="superscript"/>
        </w:rPr>
        <w:t xml:space="preserve"> 4, </w:t>
      </w:r>
      <w:r>
        <w:rPr>
          <w:rFonts w:ascii="Times New Roman" w:hAnsi="Times New Roman" w:cs="Times New Roman"/>
          <w:b/>
          <w:bCs/>
          <w:sz w:val="24"/>
          <w:szCs w:val="24"/>
        </w:rPr>
        <w:t>Dr Tayyaba S</w:t>
      </w:r>
      <w:r w:rsidRPr="0041562E">
        <w:rPr>
          <w:rFonts w:ascii="Times New Roman" w:hAnsi="Times New Roman" w:cs="Times New Roman"/>
          <w:b/>
          <w:bCs/>
          <w:sz w:val="24"/>
          <w:szCs w:val="24"/>
        </w:rPr>
        <w:t>hahzad</w:t>
      </w:r>
      <w:r>
        <w:rPr>
          <w:rFonts w:ascii="Times New Roman" w:hAnsi="Times New Roman" w:cs="Times New Roman"/>
          <w:b/>
          <w:bCs/>
          <w:sz w:val="24"/>
          <w:szCs w:val="24"/>
          <w:vertAlign w:val="superscript"/>
        </w:rPr>
        <w:t xml:space="preserve"> 5, </w:t>
      </w:r>
      <w:r w:rsidRPr="0041562E">
        <w:rPr>
          <w:rFonts w:ascii="Times New Roman" w:hAnsi="Times New Roman" w:cs="Times New Roman"/>
          <w:b/>
          <w:bCs/>
          <w:sz w:val="24"/>
          <w:szCs w:val="24"/>
        </w:rPr>
        <w:t>Dr Ramla Malik</w:t>
      </w:r>
      <w:r>
        <w:rPr>
          <w:rFonts w:ascii="Times New Roman" w:hAnsi="Times New Roman" w:cs="Times New Roman"/>
          <w:b/>
          <w:bCs/>
          <w:sz w:val="24"/>
          <w:szCs w:val="24"/>
          <w:vertAlign w:val="superscript"/>
        </w:rPr>
        <w:t xml:space="preserve"> 6</w:t>
      </w:r>
    </w:p>
    <w:p w14:paraId="18D7A6D3" w14:textId="77777777" w:rsidR="00BF1D82" w:rsidRDefault="00087387" w:rsidP="00087387">
      <w:pPr>
        <w:spacing w:after="0" w:line="240" w:lineRule="auto"/>
        <w:contextualSpacing/>
        <w:rPr>
          <w:rFonts w:ascii="Times New Roman" w:hAnsi="Times New Roman" w:cs="Times New Roman"/>
          <w:b/>
          <w:bCs/>
          <w:sz w:val="24"/>
          <w:szCs w:val="24"/>
        </w:rPr>
      </w:pPr>
      <w:r w:rsidRPr="0041562E">
        <w:rPr>
          <w:rFonts w:ascii="Times New Roman" w:hAnsi="Times New Roman" w:cs="Times New Roman"/>
          <w:b/>
          <w:bCs/>
          <w:sz w:val="24"/>
          <w:szCs w:val="24"/>
        </w:rPr>
        <w:t xml:space="preserve">      </w:t>
      </w:r>
    </w:p>
    <w:p w14:paraId="65C21C6E" w14:textId="1BFAED31" w:rsidR="00087387" w:rsidRPr="00BF1D82" w:rsidRDefault="006D6ACE" w:rsidP="00087387">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vertAlign w:val="superscript"/>
        </w:rPr>
        <w:t xml:space="preserve">1 </w:t>
      </w:r>
      <w:r w:rsidR="00BF1D82" w:rsidRPr="00BF1D82">
        <w:rPr>
          <w:rFonts w:ascii="Times New Roman" w:hAnsi="Times New Roman" w:cs="Times New Roman"/>
          <w:bCs/>
          <w:sz w:val="24"/>
          <w:szCs w:val="24"/>
        </w:rPr>
        <w:t xml:space="preserve">Resident general surgery PIMS </w:t>
      </w:r>
      <w:r w:rsidR="00087387" w:rsidRPr="00BF1D82">
        <w:rPr>
          <w:rFonts w:ascii="Times New Roman" w:hAnsi="Times New Roman" w:cs="Times New Roman"/>
          <w:bCs/>
          <w:sz w:val="24"/>
          <w:szCs w:val="24"/>
        </w:rPr>
        <w:t xml:space="preserve">Islamabad </w:t>
      </w:r>
    </w:p>
    <w:p w14:paraId="4DBF6B1A" w14:textId="7BCF8A2E" w:rsidR="00087387" w:rsidRPr="00BF1D82" w:rsidRDefault="006D6ACE" w:rsidP="00087387">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vertAlign w:val="superscript"/>
        </w:rPr>
        <w:t xml:space="preserve">2 </w:t>
      </w:r>
      <w:r w:rsidR="00087387" w:rsidRPr="00BF1D82">
        <w:rPr>
          <w:rFonts w:ascii="Times New Roman" w:hAnsi="Times New Roman" w:cs="Times New Roman"/>
          <w:bCs/>
          <w:sz w:val="24"/>
          <w:szCs w:val="24"/>
        </w:rPr>
        <w:t xml:space="preserve">Resident general surgery </w:t>
      </w:r>
      <w:r w:rsidR="00BF1D82" w:rsidRPr="00BF1D82">
        <w:rPr>
          <w:rFonts w:ascii="Times New Roman" w:hAnsi="Times New Roman" w:cs="Times New Roman"/>
          <w:bCs/>
          <w:sz w:val="24"/>
          <w:szCs w:val="24"/>
        </w:rPr>
        <w:t>PIMS I</w:t>
      </w:r>
      <w:r w:rsidR="00087387" w:rsidRPr="00BF1D82">
        <w:rPr>
          <w:rFonts w:ascii="Times New Roman" w:hAnsi="Times New Roman" w:cs="Times New Roman"/>
          <w:bCs/>
          <w:sz w:val="24"/>
          <w:szCs w:val="24"/>
        </w:rPr>
        <w:t xml:space="preserve">slamabad </w:t>
      </w:r>
    </w:p>
    <w:p w14:paraId="3026396D" w14:textId="655A9942" w:rsidR="00BF1D82" w:rsidRPr="00BF1D82" w:rsidRDefault="006D6ACE" w:rsidP="00087387">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vertAlign w:val="superscript"/>
        </w:rPr>
        <w:t xml:space="preserve">3 </w:t>
      </w:r>
      <w:r w:rsidR="00087387" w:rsidRPr="00BF1D82">
        <w:rPr>
          <w:rFonts w:ascii="Times New Roman" w:hAnsi="Times New Roman" w:cs="Times New Roman"/>
          <w:bCs/>
          <w:sz w:val="24"/>
          <w:szCs w:val="24"/>
        </w:rPr>
        <w:t xml:space="preserve">Associate professor </w:t>
      </w:r>
      <w:r w:rsidR="00BF1D82" w:rsidRPr="00BF1D82">
        <w:rPr>
          <w:rFonts w:ascii="Times New Roman" w:hAnsi="Times New Roman" w:cs="Times New Roman"/>
          <w:bCs/>
          <w:sz w:val="24"/>
          <w:szCs w:val="24"/>
        </w:rPr>
        <w:t xml:space="preserve">PIMS Islamabad </w:t>
      </w:r>
    </w:p>
    <w:p w14:paraId="332E66A4" w14:textId="12A60664" w:rsidR="00087387" w:rsidRPr="00BF1D82" w:rsidRDefault="006D6ACE" w:rsidP="00087387">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vertAlign w:val="superscript"/>
        </w:rPr>
        <w:t xml:space="preserve">4 </w:t>
      </w:r>
      <w:r w:rsidR="00BF1D82" w:rsidRPr="00BF1D82">
        <w:rPr>
          <w:rFonts w:ascii="Times New Roman" w:hAnsi="Times New Roman" w:cs="Times New Roman"/>
          <w:bCs/>
          <w:sz w:val="24"/>
          <w:szCs w:val="24"/>
        </w:rPr>
        <w:t>Senior registrar PIMS Islamabad</w:t>
      </w:r>
    </w:p>
    <w:p w14:paraId="32B87FEB" w14:textId="5B0026A7" w:rsidR="00087387" w:rsidRPr="00BF1D82" w:rsidRDefault="006D6ACE" w:rsidP="00087387">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vertAlign w:val="superscript"/>
        </w:rPr>
        <w:t xml:space="preserve">5 </w:t>
      </w:r>
      <w:r w:rsidR="00087387" w:rsidRPr="00BF1D82">
        <w:rPr>
          <w:rFonts w:ascii="Times New Roman" w:hAnsi="Times New Roman" w:cs="Times New Roman"/>
          <w:bCs/>
          <w:sz w:val="24"/>
          <w:szCs w:val="24"/>
        </w:rPr>
        <w:t>Resi</w:t>
      </w:r>
      <w:r w:rsidR="00BF1D82" w:rsidRPr="00BF1D82">
        <w:rPr>
          <w:rFonts w:ascii="Times New Roman" w:hAnsi="Times New Roman" w:cs="Times New Roman"/>
          <w:bCs/>
          <w:sz w:val="24"/>
          <w:szCs w:val="24"/>
        </w:rPr>
        <w:t xml:space="preserve">dent General surgery </w:t>
      </w:r>
      <w:r w:rsidR="00087387" w:rsidRPr="00BF1D82">
        <w:rPr>
          <w:rFonts w:ascii="Times New Roman" w:hAnsi="Times New Roman" w:cs="Times New Roman"/>
          <w:bCs/>
          <w:sz w:val="24"/>
          <w:szCs w:val="24"/>
        </w:rPr>
        <w:t xml:space="preserve">PIMS </w:t>
      </w:r>
      <w:r w:rsidR="00BF1D82" w:rsidRPr="00BF1D82">
        <w:rPr>
          <w:rFonts w:ascii="Times New Roman" w:hAnsi="Times New Roman" w:cs="Times New Roman"/>
          <w:bCs/>
          <w:sz w:val="24"/>
          <w:szCs w:val="24"/>
        </w:rPr>
        <w:t>Islamabad</w:t>
      </w:r>
    </w:p>
    <w:p w14:paraId="08441E2D" w14:textId="30187E4C" w:rsidR="00087387" w:rsidRPr="00BF1D82" w:rsidRDefault="006D6ACE" w:rsidP="00087387">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vertAlign w:val="superscript"/>
        </w:rPr>
        <w:t xml:space="preserve">6 </w:t>
      </w:r>
      <w:r w:rsidR="00087387" w:rsidRPr="00BF1D82">
        <w:rPr>
          <w:rFonts w:ascii="Times New Roman" w:hAnsi="Times New Roman" w:cs="Times New Roman"/>
          <w:bCs/>
          <w:sz w:val="24"/>
          <w:szCs w:val="24"/>
        </w:rPr>
        <w:t xml:space="preserve">Resident General surgery </w:t>
      </w:r>
      <w:r>
        <w:rPr>
          <w:rFonts w:ascii="Times New Roman" w:hAnsi="Times New Roman" w:cs="Times New Roman"/>
          <w:bCs/>
          <w:sz w:val="24"/>
          <w:szCs w:val="24"/>
        </w:rPr>
        <w:t xml:space="preserve">PIMS </w:t>
      </w:r>
      <w:r w:rsidR="00BF1D82">
        <w:rPr>
          <w:rFonts w:ascii="Times New Roman" w:hAnsi="Times New Roman" w:cs="Times New Roman"/>
          <w:bCs/>
          <w:sz w:val="24"/>
          <w:szCs w:val="24"/>
        </w:rPr>
        <w:t>Islamabad</w:t>
      </w:r>
    </w:p>
    <w:p w14:paraId="38466AB5" w14:textId="4C0C9323" w:rsidR="00087387" w:rsidRPr="00EA1918" w:rsidRDefault="00EA1918" w:rsidP="00EA1918">
      <w:pPr>
        <w:pStyle w:val="Heading2"/>
        <w:shd w:val="clear" w:color="auto" w:fill="FFFFFF"/>
        <w:jc w:val="center"/>
        <w:rPr>
          <w:rFonts w:ascii="Times New Roman" w:hAnsi="Times New Roman" w:cs="Times New Roman"/>
          <w:b/>
          <w:bCs/>
          <w:i/>
          <w:sz w:val="24"/>
          <w:szCs w:val="24"/>
          <w:u w:val="single"/>
        </w:rPr>
      </w:pPr>
      <w:bookmarkStart w:id="0" w:name="_GoBack"/>
      <w:r w:rsidRPr="00EA1918">
        <w:rPr>
          <w:rFonts w:ascii="Times New Roman" w:hAnsi="Times New Roman" w:cs="Times New Roman"/>
          <w:b/>
          <w:i/>
          <w:sz w:val="24"/>
          <w:szCs w:val="24"/>
          <w:u w:val="single"/>
        </w:rPr>
        <w:t>DOI: </w:t>
      </w:r>
      <w:hyperlink r:id="rId17" w:history="1">
        <w:r w:rsidRPr="00EA1918">
          <w:rPr>
            <w:rStyle w:val="Hyperlink"/>
            <w:rFonts w:ascii="Times New Roman" w:hAnsi="Times New Roman" w:cs="Times New Roman"/>
            <w:b/>
            <w:i/>
            <w:color w:val="006798"/>
            <w:sz w:val="24"/>
            <w:szCs w:val="24"/>
          </w:rPr>
          <w:t>https://doi.org/10.63163/jpehss.v3i2.372</w:t>
        </w:r>
      </w:hyperlink>
    </w:p>
    <w:bookmarkEnd w:id="0"/>
    <w:p w14:paraId="00786ABD" w14:textId="4AEA2321" w:rsidR="00087387" w:rsidRPr="0041562E" w:rsidRDefault="006D6ACE" w:rsidP="00087387">
      <w:pPr>
        <w:spacing w:after="0" w:line="240" w:lineRule="auto"/>
        <w:contextualSpacing/>
        <w:rPr>
          <w:rFonts w:ascii="Times New Roman" w:hAnsi="Times New Roman" w:cs="Times New Roman"/>
          <w:b/>
          <w:bCs/>
          <w:sz w:val="24"/>
          <w:szCs w:val="24"/>
        </w:rPr>
      </w:pPr>
      <w:r w:rsidRPr="0041562E">
        <w:rPr>
          <w:rFonts w:ascii="Times New Roman" w:hAnsi="Times New Roman" w:cs="Times New Roman"/>
          <w:b/>
          <w:bCs/>
          <w:sz w:val="24"/>
          <w:szCs w:val="24"/>
        </w:rPr>
        <w:t>Abstract</w:t>
      </w:r>
      <w:r w:rsidR="00087387" w:rsidRPr="0041562E">
        <w:rPr>
          <w:rFonts w:ascii="Times New Roman" w:hAnsi="Times New Roman" w:cs="Times New Roman"/>
          <w:b/>
          <w:bCs/>
          <w:sz w:val="24"/>
          <w:szCs w:val="24"/>
        </w:rPr>
        <w:t>:</w:t>
      </w:r>
    </w:p>
    <w:p w14:paraId="26A384FE" w14:textId="77777777" w:rsidR="00087387" w:rsidRPr="0041562E" w:rsidRDefault="00087387" w:rsidP="00087387">
      <w:pPr>
        <w:spacing w:after="0" w:line="240" w:lineRule="auto"/>
        <w:contextualSpacing/>
        <w:jc w:val="both"/>
        <w:rPr>
          <w:rFonts w:ascii="Times New Roman" w:hAnsi="Times New Roman" w:cs="Times New Roman"/>
          <w:b/>
          <w:bCs/>
          <w:sz w:val="24"/>
          <w:szCs w:val="24"/>
        </w:rPr>
      </w:pPr>
      <w:r w:rsidRPr="0041562E">
        <w:rPr>
          <w:rFonts w:ascii="Times New Roman" w:hAnsi="Times New Roman" w:cs="Times New Roman"/>
          <w:b/>
          <w:bCs/>
          <w:sz w:val="24"/>
          <w:szCs w:val="24"/>
        </w:rPr>
        <w:t xml:space="preserve">Background: </w:t>
      </w:r>
      <w:r w:rsidRPr="0041562E">
        <w:rPr>
          <w:rFonts w:ascii="Times New Roman" w:hAnsi="Times New Roman" w:cs="Times New Roman"/>
          <w:sz w:val="24"/>
          <w:szCs w:val="24"/>
        </w:rPr>
        <w:t>Acute gallstone pancreatitis (AGP) is a significant gastrointestinal emergency with variable degrees of severity. Exact classification is important for guiding clinical management and predicting patient outcomes. The Modified Atlanta Classification (MAC) and the Computed Tomography Severity Index (CTSI) are widely used for severity assessment, but their comparative effectiveness remains a subject of debate.</w:t>
      </w:r>
    </w:p>
    <w:p w14:paraId="6A31BDD1" w14:textId="77777777" w:rsidR="00087387" w:rsidRPr="0041562E" w:rsidRDefault="00087387" w:rsidP="00087387">
      <w:pPr>
        <w:spacing w:after="0" w:line="240" w:lineRule="auto"/>
        <w:contextualSpacing/>
        <w:jc w:val="both"/>
        <w:rPr>
          <w:rFonts w:ascii="Times New Roman" w:hAnsi="Times New Roman" w:cs="Times New Roman"/>
          <w:sz w:val="24"/>
          <w:szCs w:val="24"/>
        </w:rPr>
      </w:pPr>
      <w:r w:rsidRPr="0041562E">
        <w:rPr>
          <w:rFonts w:ascii="Times New Roman" w:hAnsi="Times New Roman" w:cs="Times New Roman"/>
          <w:b/>
          <w:bCs/>
          <w:sz w:val="24"/>
          <w:szCs w:val="24"/>
        </w:rPr>
        <w:t>Aim:</w:t>
      </w:r>
      <w:r w:rsidRPr="0041562E">
        <w:rPr>
          <w:rFonts w:ascii="Times New Roman" w:hAnsi="Times New Roman" w:cs="Times New Roman"/>
          <w:sz w:val="24"/>
          <w:szCs w:val="24"/>
        </w:rPr>
        <w:t xml:space="preserve"> Our Current research intended to assess the efficiency of the Modified Atlanta Classification and the Computed Tomography Severity Index in assessing disease severity and predicting clinical outcomes in patients with acute gallstone pancreatitis.</w:t>
      </w:r>
    </w:p>
    <w:p w14:paraId="114BF373" w14:textId="77777777" w:rsidR="00087387" w:rsidRPr="0041562E" w:rsidRDefault="00087387" w:rsidP="00087387">
      <w:pPr>
        <w:spacing w:after="0" w:line="240" w:lineRule="auto"/>
        <w:contextualSpacing/>
        <w:jc w:val="both"/>
        <w:rPr>
          <w:rFonts w:ascii="Times New Roman" w:hAnsi="Times New Roman" w:cs="Times New Roman"/>
          <w:b/>
          <w:bCs/>
          <w:sz w:val="24"/>
          <w:szCs w:val="24"/>
        </w:rPr>
      </w:pPr>
      <w:r w:rsidRPr="0041562E">
        <w:rPr>
          <w:rFonts w:ascii="Times New Roman" w:hAnsi="Times New Roman" w:cs="Times New Roman"/>
          <w:b/>
          <w:bCs/>
          <w:sz w:val="24"/>
          <w:szCs w:val="24"/>
        </w:rPr>
        <w:t xml:space="preserve">Methods: </w:t>
      </w:r>
      <w:r w:rsidRPr="0041562E">
        <w:rPr>
          <w:rFonts w:ascii="Times New Roman" w:hAnsi="Times New Roman" w:cs="Times New Roman"/>
          <w:sz w:val="24"/>
          <w:szCs w:val="24"/>
        </w:rPr>
        <w:t>A cross-sectional study was led at the Pakistan Institute of Medical Sciences (PIMS), Islamabad, from August 2024 to January 2025. A total of 130 patients diagnosed with acute gallstone pancreatitis were included. Severity classification was performed using both the Modified Atlanta Classification and the Computed Tomography Severity Index. Clinical outcomes, including length of hospital stay, need for intensive care unit (ICU) admission, complications, and mortality, were analyzed and compared between the two classification methods. Statistical analysis was conducted using SPSS, with p-values &lt;0.05 considered significant.</w:t>
      </w:r>
    </w:p>
    <w:p w14:paraId="29C74FF5" w14:textId="77777777" w:rsidR="00087387" w:rsidRPr="0041562E" w:rsidRDefault="00087387" w:rsidP="00087387">
      <w:pPr>
        <w:spacing w:after="0" w:line="240" w:lineRule="auto"/>
        <w:contextualSpacing/>
        <w:jc w:val="both"/>
        <w:rPr>
          <w:rFonts w:ascii="Times New Roman" w:hAnsi="Times New Roman" w:cs="Times New Roman"/>
          <w:sz w:val="24"/>
          <w:szCs w:val="24"/>
        </w:rPr>
      </w:pPr>
      <w:r w:rsidRPr="0041562E">
        <w:rPr>
          <w:rFonts w:ascii="Times New Roman" w:hAnsi="Times New Roman" w:cs="Times New Roman"/>
          <w:b/>
          <w:bCs/>
          <w:sz w:val="24"/>
          <w:szCs w:val="24"/>
        </w:rPr>
        <w:t>Results:</w:t>
      </w:r>
      <w:r w:rsidRPr="0041562E">
        <w:rPr>
          <w:rFonts w:ascii="Times New Roman" w:hAnsi="Times New Roman" w:cs="Times New Roman"/>
          <w:sz w:val="24"/>
          <w:szCs w:val="24"/>
        </w:rPr>
        <w:t xml:space="preserve"> The study included 130 patients diagnosed with AGP at PIMS Islamabad. The Modified Atlanta Classification categorized 42% of cases as mild, 36% as moderately severe, and 22% as severe, while the CTSI classified 38% as mild, 40% as moderate, and 22% as severe. The MAC showed a stronger correlation with ICU admissions (p &lt; 0.05) and organ failure, whereas the CTSI was more predictive of local complications. The length of hospital stay was significantly longer in patients classified as severe by either system (p &lt; 0.001). Both classification methods demonstrated high predictive accuracy, but the CTSI was slightly more effective in identifying patients requiring intensive care.</w:t>
      </w:r>
    </w:p>
    <w:p w14:paraId="5E5320ED" w14:textId="77777777" w:rsidR="00087387" w:rsidRPr="0041562E" w:rsidRDefault="00087387" w:rsidP="00087387">
      <w:pPr>
        <w:spacing w:after="0" w:line="240" w:lineRule="auto"/>
        <w:contextualSpacing/>
        <w:jc w:val="both"/>
        <w:rPr>
          <w:rFonts w:ascii="Times New Roman" w:hAnsi="Times New Roman" w:cs="Times New Roman"/>
          <w:sz w:val="24"/>
          <w:szCs w:val="24"/>
        </w:rPr>
      </w:pPr>
      <w:r w:rsidRPr="0041562E">
        <w:rPr>
          <w:rFonts w:ascii="Times New Roman" w:hAnsi="Times New Roman" w:cs="Times New Roman"/>
          <w:b/>
          <w:bCs/>
          <w:sz w:val="24"/>
          <w:szCs w:val="24"/>
        </w:rPr>
        <w:t>Conclusion:</w:t>
      </w:r>
      <w:r w:rsidRPr="0041562E">
        <w:rPr>
          <w:rFonts w:ascii="Times New Roman" w:hAnsi="Times New Roman" w:cs="Times New Roman"/>
          <w:sz w:val="24"/>
          <w:szCs w:val="24"/>
        </w:rPr>
        <w:t xml:space="preserve"> Both the Modified Atlanta Classification and the Computed Tomography Severity Index were effective in assessing acute gallstone pancreatitis severity. The Modified Atlanta Classification showed superior predictive value for ICU admission and mortality, whereas the Computed Tomography Severity Index was more closely associated with local pancreatic </w:t>
      </w:r>
      <w:r w:rsidRPr="0041562E">
        <w:rPr>
          <w:rFonts w:ascii="Times New Roman" w:hAnsi="Times New Roman" w:cs="Times New Roman"/>
          <w:sz w:val="24"/>
          <w:szCs w:val="24"/>
        </w:rPr>
        <w:lastRenderedPageBreak/>
        <w:t>complications. A combined approach may enhance the accuracy of severity assessment and patient management in acute gallstone pancreatitis.</w:t>
      </w:r>
    </w:p>
    <w:p w14:paraId="4E829BE8" w14:textId="77777777" w:rsidR="006D6ACE" w:rsidRDefault="006D6ACE" w:rsidP="00087387">
      <w:pPr>
        <w:spacing w:after="0" w:line="240" w:lineRule="auto"/>
        <w:contextualSpacing/>
        <w:jc w:val="both"/>
        <w:rPr>
          <w:rFonts w:ascii="Times New Roman" w:hAnsi="Times New Roman" w:cs="Times New Roman"/>
          <w:b/>
          <w:bCs/>
          <w:sz w:val="24"/>
          <w:szCs w:val="24"/>
        </w:rPr>
      </w:pPr>
    </w:p>
    <w:p w14:paraId="36230368" w14:textId="0A007484" w:rsidR="00087387" w:rsidRPr="0041562E" w:rsidRDefault="00087387" w:rsidP="00087387">
      <w:pPr>
        <w:spacing w:after="0" w:line="240" w:lineRule="auto"/>
        <w:contextualSpacing/>
        <w:jc w:val="both"/>
        <w:rPr>
          <w:rFonts w:ascii="Times New Roman" w:hAnsi="Times New Roman" w:cs="Times New Roman"/>
          <w:sz w:val="24"/>
          <w:szCs w:val="24"/>
        </w:rPr>
      </w:pPr>
      <w:r w:rsidRPr="0041562E">
        <w:rPr>
          <w:rFonts w:ascii="Times New Roman" w:hAnsi="Times New Roman" w:cs="Times New Roman"/>
          <w:b/>
          <w:bCs/>
          <w:sz w:val="24"/>
          <w:szCs w:val="24"/>
        </w:rPr>
        <w:t>Keywords:</w:t>
      </w:r>
      <w:r w:rsidRPr="0041562E">
        <w:rPr>
          <w:rFonts w:ascii="Times New Roman" w:hAnsi="Times New Roman" w:cs="Times New Roman"/>
          <w:sz w:val="24"/>
          <w:szCs w:val="24"/>
        </w:rPr>
        <w:t xml:space="preserve"> Acute gallstone pancreatitis, Modified Atlanta Classification, Computed Tomography Severity Index, severity assessment, pancreatic complications, ICU admission, mortality.</w:t>
      </w:r>
    </w:p>
    <w:p w14:paraId="3396BC74" w14:textId="77777777" w:rsidR="006D6ACE" w:rsidRDefault="006D6ACE" w:rsidP="00087387">
      <w:pPr>
        <w:spacing w:after="0" w:line="240" w:lineRule="auto"/>
        <w:contextualSpacing/>
        <w:jc w:val="both"/>
        <w:rPr>
          <w:rFonts w:ascii="Times New Roman" w:hAnsi="Times New Roman" w:cs="Times New Roman"/>
          <w:b/>
          <w:bCs/>
          <w:sz w:val="24"/>
          <w:szCs w:val="24"/>
        </w:rPr>
      </w:pPr>
    </w:p>
    <w:p w14:paraId="7846886A" w14:textId="2FEC2032" w:rsidR="00087387" w:rsidRPr="0041562E" w:rsidRDefault="006D6ACE" w:rsidP="00087387">
      <w:pPr>
        <w:spacing w:after="0" w:line="240" w:lineRule="auto"/>
        <w:contextualSpacing/>
        <w:jc w:val="both"/>
        <w:rPr>
          <w:rFonts w:ascii="Times New Roman" w:hAnsi="Times New Roman" w:cs="Times New Roman"/>
          <w:b/>
          <w:bCs/>
          <w:sz w:val="24"/>
          <w:szCs w:val="24"/>
        </w:rPr>
      </w:pPr>
      <w:r w:rsidRPr="0041562E">
        <w:rPr>
          <w:rFonts w:ascii="Times New Roman" w:hAnsi="Times New Roman" w:cs="Times New Roman"/>
          <w:b/>
          <w:bCs/>
          <w:sz w:val="24"/>
          <w:szCs w:val="24"/>
        </w:rPr>
        <w:t>Introduction</w:t>
      </w:r>
      <w:r w:rsidR="00087387" w:rsidRPr="0041562E">
        <w:rPr>
          <w:rFonts w:ascii="Times New Roman" w:hAnsi="Times New Roman" w:cs="Times New Roman"/>
          <w:b/>
          <w:bCs/>
          <w:sz w:val="24"/>
          <w:szCs w:val="24"/>
        </w:rPr>
        <w:t>:</w:t>
      </w:r>
    </w:p>
    <w:p w14:paraId="44EC5054" w14:textId="77777777" w:rsidR="00087387" w:rsidRPr="0041562E" w:rsidRDefault="00087387" w:rsidP="00087387">
      <w:pPr>
        <w:spacing w:after="0" w:line="240" w:lineRule="auto"/>
        <w:contextualSpacing/>
        <w:jc w:val="both"/>
        <w:rPr>
          <w:rFonts w:ascii="Times New Roman" w:hAnsi="Times New Roman" w:cs="Times New Roman"/>
          <w:sz w:val="24"/>
          <w:szCs w:val="24"/>
        </w:rPr>
      </w:pPr>
      <w:r w:rsidRPr="0041562E">
        <w:rPr>
          <w:rFonts w:ascii="Times New Roman" w:hAnsi="Times New Roman" w:cs="Times New Roman"/>
          <w:sz w:val="24"/>
          <w:szCs w:val="24"/>
        </w:rPr>
        <w:t>Acute gallstone pancreatitis (AGP) remained one of the most common gastrointestinal emergencies, necessitating prompt diagnosis and severity stratification for optimal management. Early identification of severe disease was crucial in guiding treatment strategies, allocating resources, and improving patient outcomes. Various scoring systems had been developed to assess the severity of acute pancreatitis (AP), allowing clinicians to predict complications and mortality risk. Among these, the Computed Tomography Severity Index (CTSI) had long been regarded as the gold standard for evaluating pancreatic inflammation and necrosis through imaging [1]. However, reliance on CT imaging was associated with increased costs, radiation exposure, and limited availability in resource-constrained settings. Consequently, clinical and biochemical scoring systems had been developed to provide a bedside assessment of disease severity.</w:t>
      </w:r>
    </w:p>
    <w:p w14:paraId="38D2903D" w14:textId="77777777" w:rsidR="00087387" w:rsidRPr="0041562E" w:rsidRDefault="00087387" w:rsidP="00087387">
      <w:pPr>
        <w:spacing w:after="0" w:line="240" w:lineRule="auto"/>
        <w:contextualSpacing/>
        <w:jc w:val="both"/>
        <w:rPr>
          <w:rFonts w:ascii="Times New Roman" w:hAnsi="Times New Roman" w:cs="Times New Roman"/>
          <w:sz w:val="24"/>
          <w:szCs w:val="24"/>
        </w:rPr>
      </w:pPr>
      <w:r w:rsidRPr="0041562E">
        <w:rPr>
          <w:rFonts w:ascii="Times New Roman" w:hAnsi="Times New Roman" w:cs="Times New Roman"/>
          <w:sz w:val="24"/>
          <w:szCs w:val="24"/>
        </w:rPr>
        <w:t xml:space="preserve">Several scoring systems had been employed in the assessment of acute pancreatitis, each with its own strengths and limitations. The </w:t>
      </w:r>
      <w:proofErr w:type="spellStart"/>
      <w:r w:rsidRPr="0041562E">
        <w:rPr>
          <w:rFonts w:ascii="Times New Roman" w:hAnsi="Times New Roman" w:cs="Times New Roman"/>
          <w:sz w:val="24"/>
          <w:szCs w:val="24"/>
        </w:rPr>
        <w:t>Ranson’s</w:t>
      </w:r>
      <w:proofErr w:type="spellEnd"/>
      <w:r w:rsidRPr="0041562E">
        <w:rPr>
          <w:rFonts w:ascii="Times New Roman" w:hAnsi="Times New Roman" w:cs="Times New Roman"/>
          <w:sz w:val="24"/>
          <w:szCs w:val="24"/>
        </w:rPr>
        <w:t xml:space="preserve"> criteria, one of the earliest scoring systems, incorporated clinical and laboratory parameters measured at admission and within 48 hours to predict severity. However, its delayed applicability limited its utility in guiding early management decisions [2]. The APACHE II (Acute Physiology and Chronic Health Evaluation II) score, a widely used critical care scoring system, provided a more comprehensive assessment of systemic inflammatory response but was complex and required multiple physiological parameters. The BISAP (Bedside Index for Severity in Acute Pancreatitis) score had gained popularity due to its simplicity, requiring only five parameters for risk stratification [3]. Despite their clinical usefulness, these scoring systems lacked direct imaging assessment of pancreatic necrosis and local complications, making them less effective in predicting morphological changes associated with severe disease.</w:t>
      </w:r>
    </w:p>
    <w:p w14:paraId="00F45951" w14:textId="77777777" w:rsidR="00087387" w:rsidRPr="0041562E" w:rsidRDefault="00087387" w:rsidP="00087387">
      <w:pPr>
        <w:spacing w:after="0" w:line="240" w:lineRule="auto"/>
        <w:contextualSpacing/>
        <w:jc w:val="both"/>
        <w:rPr>
          <w:rFonts w:ascii="Times New Roman" w:hAnsi="Times New Roman" w:cs="Times New Roman"/>
          <w:sz w:val="24"/>
          <w:szCs w:val="24"/>
        </w:rPr>
      </w:pPr>
      <w:r w:rsidRPr="0041562E">
        <w:rPr>
          <w:rFonts w:ascii="Times New Roman" w:hAnsi="Times New Roman" w:cs="Times New Roman"/>
          <w:sz w:val="24"/>
          <w:szCs w:val="24"/>
        </w:rPr>
        <w:t>The Modified Atlanta Classification (MAC) had emerged as a standardized system for classifying AP severity based on clinical criteria, distinguishing between mild, moderately severe, and severe disease. MAC incorporated both systemic inflammatory response and local complications, allowing a more comprehensive yet straightforward classification [4]. Given its reliance on clinical parameters, MAC was particularly advantageous in settings where immediate imaging might not be feasible. However, its diagnostic accuracy in comparison to CTSI for assessing AGP severity had not been extensively evaluated, raising the need for further investigation.</w:t>
      </w:r>
    </w:p>
    <w:p w14:paraId="39133425" w14:textId="77777777" w:rsidR="00087387" w:rsidRPr="0041562E" w:rsidRDefault="00087387" w:rsidP="00087387">
      <w:pPr>
        <w:spacing w:after="0" w:line="240" w:lineRule="auto"/>
        <w:contextualSpacing/>
        <w:jc w:val="both"/>
        <w:rPr>
          <w:rFonts w:ascii="Times New Roman" w:hAnsi="Times New Roman" w:cs="Times New Roman"/>
          <w:sz w:val="24"/>
          <w:szCs w:val="24"/>
        </w:rPr>
      </w:pPr>
      <w:r w:rsidRPr="0041562E">
        <w:rPr>
          <w:rFonts w:ascii="Times New Roman" w:hAnsi="Times New Roman" w:cs="Times New Roman"/>
          <w:sz w:val="24"/>
          <w:szCs w:val="24"/>
        </w:rPr>
        <w:t xml:space="preserve">CTSI, introduced by Balthazar et al., integrated the Balthazar grading system with the extent of pancreatic necrosis to stratify disease severity [5]. It provided a detailed anatomical assessment of pancreatic and </w:t>
      </w:r>
      <w:proofErr w:type="spellStart"/>
      <w:r w:rsidRPr="0041562E">
        <w:rPr>
          <w:rFonts w:ascii="Times New Roman" w:hAnsi="Times New Roman" w:cs="Times New Roman"/>
          <w:sz w:val="24"/>
          <w:szCs w:val="24"/>
        </w:rPr>
        <w:t>peripancreatic</w:t>
      </w:r>
      <w:proofErr w:type="spellEnd"/>
      <w:r w:rsidRPr="0041562E">
        <w:rPr>
          <w:rFonts w:ascii="Times New Roman" w:hAnsi="Times New Roman" w:cs="Times New Roman"/>
          <w:sz w:val="24"/>
          <w:szCs w:val="24"/>
        </w:rPr>
        <w:t xml:space="preserve"> changes, which was invaluable in identifying patients at risk for severe complications. Despite being widely accepted as the gold standard, CTSI required contrast-enhanced CT imaging, which was not always readily available, particularly in emergency settings or in patients with contraindications to contrast agents. Thus, there was a need for an alternative, readily available scoring system that could predict severity with comparable accuracy to CTSI [6].</w:t>
      </w:r>
    </w:p>
    <w:p w14:paraId="30C4405E" w14:textId="77777777" w:rsidR="00087387" w:rsidRPr="0041562E" w:rsidRDefault="00087387" w:rsidP="00087387">
      <w:pPr>
        <w:spacing w:after="0" w:line="240" w:lineRule="auto"/>
        <w:contextualSpacing/>
        <w:jc w:val="both"/>
        <w:rPr>
          <w:rFonts w:ascii="Times New Roman" w:hAnsi="Times New Roman" w:cs="Times New Roman"/>
          <w:sz w:val="24"/>
          <w:szCs w:val="24"/>
        </w:rPr>
      </w:pPr>
      <w:r w:rsidRPr="0041562E">
        <w:rPr>
          <w:rFonts w:ascii="Times New Roman" w:hAnsi="Times New Roman" w:cs="Times New Roman"/>
          <w:sz w:val="24"/>
          <w:szCs w:val="24"/>
        </w:rPr>
        <w:t xml:space="preserve">The present study was conducted to determine the diagnostic accuracy of MAC in assessing the severity of acute gallstone pancreatitis, using CTSI as the reference standard. The objective was not to establish MAC as superior to CTSI but rather to evaluate whether MAC could serve as an effective bedside alternative in predicting disease severity. If MAC demonstrated comparable diagnostic accuracy to CTSI, it could provide a reliable, cost-effective, and radiation-free </w:t>
      </w:r>
      <w:r w:rsidRPr="0041562E">
        <w:rPr>
          <w:rFonts w:ascii="Times New Roman" w:hAnsi="Times New Roman" w:cs="Times New Roman"/>
          <w:sz w:val="24"/>
          <w:szCs w:val="24"/>
        </w:rPr>
        <w:lastRenderedPageBreak/>
        <w:t>alternative for early risk stratification in AGP patients [7]. Conversely, if MAC was found to be less effective, it would reaffirm the need for imaging-based severity assessment in high-risk patients.</w:t>
      </w:r>
    </w:p>
    <w:p w14:paraId="73E61BAE" w14:textId="77777777" w:rsidR="00087387" w:rsidRPr="0041562E" w:rsidRDefault="00087387" w:rsidP="00087387">
      <w:pPr>
        <w:spacing w:after="0" w:line="240" w:lineRule="auto"/>
        <w:contextualSpacing/>
        <w:jc w:val="both"/>
        <w:rPr>
          <w:rFonts w:ascii="Times New Roman" w:hAnsi="Times New Roman" w:cs="Times New Roman"/>
          <w:sz w:val="24"/>
          <w:szCs w:val="24"/>
        </w:rPr>
      </w:pPr>
      <w:r w:rsidRPr="0041562E">
        <w:rPr>
          <w:rFonts w:ascii="Times New Roman" w:hAnsi="Times New Roman" w:cs="Times New Roman"/>
          <w:sz w:val="24"/>
          <w:szCs w:val="24"/>
        </w:rPr>
        <w:t>By analyzing the agreement between MAC and CTSI, this study aimed to provide evidence regarding the clinical utility of MAC in real-world settings. Understanding the strengths and limitations of MAC in comparison to CTSI would help refine severity assessment protocols and improve decision-making in AGP management. Ultimately, the findings of this study would contribute to optimizing resource utilization and enhancing patient care, particularly in hospitals with limited access to advanced imaging facilities [8].</w:t>
      </w:r>
    </w:p>
    <w:p w14:paraId="6252F3CE" w14:textId="77777777" w:rsidR="006D6ACE" w:rsidRDefault="006D6ACE" w:rsidP="00087387">
      <w:pPr>
        <w:spacing w:after="0" w:line="240" w:lineRule="auto"/>
        <w:contextualSpacing/>
        <w:jc w:val="both"/>
        <w:rPr>
          <w:rFonts w:ascii="Times New Roman" w:hAnsi="Times New Roman" w:cs="Times New Roman"/>
          <w:b/>
          <w:bCs/>
          <w:sz w:val="24"/>
          <w:szCs w:val="24"/>
        </w:rPr>
      </w:pPr>
    </w:p>
    <w:p w14:paraId="5DC0D1A1" w14:textId="09A956BE" w:rsidR="00087387" w:rsidRPr="0041562E" w:rsidRDefault="006D6ACE" w:rsidP="00087387">
      <w:pPr>
        <w:spacing w:after="0" w:line="240" w:lineRule="auto"/>
        <w:contextualSpacing/>
        <w:jc w:val="both"/>
        <w:rPr>
          <w:rFonts w:ascii="Times New Roman" w:hAnsi="Times New Roman" w:cs="Times New Roman"/>
          <w:b/>
          <w:bCs/>
          <w:sz w:val="24"/>
          <w:szCs w:val="24"/>
        </w:rPr>
      </w:pPr>
      <w:r w:rsidRPr="0041562E">
        <w:rPr>
          <w:rFonts w:ascii="Times New Roman" w:hAnsi="Times New Roman" w:cs="Times New Roman"/>
          <w:b/>
          <w:bCs/>
          <w:sz w:val="24"/>
          <w:szCs w:val="24"/>
        </w:rPr>
        <w:t>Materials and methods:</w:t>
      </w:r>
    </w:p>
    <w:p w14:paraId="4936EB39" w14:textId="77777777" w:rsidR="00087387" w:rsidRPr="0041562E" w:rsidRDefault="00087387" w:rsidP="00087387">
      <w:pPr>
        <w:spacing w:after="0" w:line="240" w:lineRule="auto"/>
        <w:contextualSpacing/>
        <w:jc w:val="both"/>
        <w:rPr>
          <w:rFonts w:ascii="Times New Roman" w:hAnsi="Times New Roman" w:cs="Times New Roman"/>
          <w:b/>
          <w:bCs/>
          <w:sz w:val="24"/>
          <w:szCs w:val="24"/>
        </w:rPr>
      </w:pPr>
      <w:r w:rsidRPr="0041562E">
        <w:rPr>
          <w:rFonts w:ascii="Times New Roman" w:hAnsi="Times New Roman" w:cs="Times New Roman"/>
          <w:b/>
          <w:bCs/>
          <w:sz w:val="24"/>
          <w:szCs w:val="24"/>
        </w:rPr>
        <w:t>Study Design:</w:t>
      </w:r>
    </w:p>
    <w:p w14:paraId="5AEACC76" w14:textId="77777777" w:rsidR="00087387" w:rsidRPr="0041562E" w:rsidRDefault="00087387" w:rsidP="00087387">
      <w:pPr>
        <w:spacing w:after="0" w:line="240" w:lineRule="auto"/>
        <w:contextualSpacing/>
        <w:jc w:val="both"/>
        <w:rPr>
          <w:rFonts w:ascii="Times New Roman" w:hAnsi="Times New Roman" w:cs="Times New Roman"/>
          <w:sz w:val="24"/>
          <w:szCs w:val="24"/>
        </w:rPr>
      </w:pPr>
      <w:r w:rsidRPr="0041562E">
        <w:rPr>
          <w:rFonts w:ascii="Times New Roman" w:hAnsi="Times New Roman" w:cs="Times New Roman"/>
          <w:sz w:val="24"/>
          <w:szCs w:val="24"/>
        </w:rPr>
        <w:t>This study employed a cross-sectional design to conduct a comparative analysis of the Modified Atlanta Classification and the CT Severity Index in assessing acute gallstone pancreatitis.</w:t>
      </w:r>
    </w:p>
    <w:p w14:paraId="7CB2B423" w14:textId="77777777" w:rsidR="00087387" w:rsidRPr="0041562E" w:rsidRDefault="00087387" w:rsidP="00087387">
      <w:pPr>
        <w:spacing w:after="0" w:line="240" w:lineRule="auto"/>
        <w:contextualSpacing/>
        <w:jc w:val="both"/>
        <w:rPr>
          <w:rFonts w:ascii="Times New Roman" w:hAnsi="Times New Roman" w:cs="Times New Roman"/>
          <w:b/>
          <w:bCs/>
          <w:sz w:val="24"/>
          <w:szCs w:val="24"/>
        </w:rPr>
      </w:pPr>
      <w:r w:rsidRPr="0041562E">
        <w:rPr>
          <w:rFonts w:ascii="Times New Roman" w:hAnsi="Times New Roman" w:cs="Times New Roman"/>
          <w:b/>
          <w:bCs/>
          <w:sz w:val="24"/>
          <w:szCs w:val="24"/>
        </w:rPr>
        <w:t>Study Setting and Duration:</w:t>
      </w:r>
    </w:p>
    <w:p w14:paraId="6EB5AAC8" w14:textId="77777777" w:rsidR="00087387" w:rsidRPr="0041562E" w:rsidRDefault="00087387" w:rsidP="00087387">
      <w:pPr>
        <w:spacing w:after="0" w:line="240" w:lineRule="auto"/>
        <w:contextualSpacing/>
        <w:jc w:val="both"/>
        <w:rPr>
          <w:rFonts w:ascii="Times New Roman" w:hAnsi="Times New Roman" w:cs="Times New Roman"/>
          <w:sz w:val="24"/>
          <w:szCs w:val="24"/>
        </w:rPr>
      </w:pPr>
      <w:r w:rsidRPr="0041562E">
        <w:rPr>
          <w:rFonts w:ascii="Times New Roman" w:hAnsi="Times New Roman" w:cs="Times New Roman"/>
          <w:sz w:val="24"/>
          <w:szCs w:val="24"/>
        </w:rPr>
        <w:t>The study was conducted at Pakistan Institute of Medical Sciences (PIMS), Islamabad. The duration of the study was from August 2024 to January 2025.</w:t>
      </w:r>
    </w:p>
    <w:p w14:paraId="4A65B577" w14:textId="77777777" w:rsidR="00087387" w:rsidRPr="0041562E" w:rsidRDefault="00087387" w:rsidP="00087387">
      <w:pPr>
        <w:spacing w:after="0" w:line="240" w:lineRule="auto"/>
        <w:contextualSpacing/>
        <w:jc w:val="both"/>
        <w:rPr>
          <w:rFonts w:ascii="Times New Roman" w:hAnsi="Times New Roman" w:cs="Times New Roman"/>
          <w:b/>
          <w:bCs/>
          <w:sz w:val="24"/>
          <w:szCs w:val="24"/>
        </w:rPr>
      </w:pPr>
      <w:r w:rsidRPr="0041562E">
        <w:rPr>
          <w:rFonts w:ascii="Times New Roman" w:hAnsi="Times New Roman" w:cs="Times New Roman"/>
          <w:b/>
          <w:bCs/>
          <w:sz w:val="24"/>
          <w:szCs w:val="24"/>
        </w:rPr>
        <w:t>Study Population:</w:t>
      </w:r>
    </w:p>
    <w:p w14:paraId="3AEF64FB" w14:textId="77777777" w:rsidR="00087387" w:rsidRPr="0041562E" w:rsidRDefault="00087387" w:rsidP="00087387">
      <w:pPr>
        <w:spacing w:after="0" w:line="240" w:lineRule="auto"/>
        <w:contextualSpacing/>
        <w:jc w:val="both"/>
        <w:rPr>
          <w:rFonts w:ascii="Times New Roman" w:hAnsi="Times New Roman" w:cs="Times New Roman"/>
          <w:sz w:val="24"/>
          <w:szCs w:val="24"/>
        </w:rPr>
      </w:pPr>
      <w:r w:rsidRPr="0041562E">
        <w:rPr>
          <w:rFonts w:ascii="Times New Roman" w:hAnsi="Times New Roman" w:cs="Times New Roman"/>
          <w:sz w:val="24"/>
          <w:szCs w:val="24"/>
        </w:rPr>
        <w:t>A total of 130 patients diagnosed with acute gallstone pancreatitis were included in the study. The inclusion criteria comprised adult patients (aged 18 years and above) with confirmed gallstone pancreatitis based on clinical presentation, laboratory findings, and imaging results. Patients with chronic pancreatitis or other causes of acute pancreatitis were excluded.</w:t>
      </w:r>
    </w:p>
    <w:p w14:paraId="0D01C75B" w14:textId="77777777" w:rsidR="00087387" w:rsidRPr="0041562E" w:rsidRDefault="00087387" w:rsidP="00087387">
      <w:pPr>
        <w:spacing w:after="0" w:line="240" w:lineRule="auto"/>
        <w:contextualSpacing/>
        <w:jc w:val="both"/>
        <w:rPr>
          <w:rFonts w:ascii="Times New Roman" w:hAnsi="Times New Roman" w:cs="Times New Roman"/>
          <w:b/>
          <w:bCs/>
          <w:sz w:val="24"/>
          <w:szCs w:val="24"/>
        </w:rPr>
      </w:pPr>
      <w:r w:rsidRPr="0041562E">
        <w:rPr>
          <w:rFonts w:ascii="Times New Roman" w:hAnsi="Times New Roman" w:cs="Times New Roman"/>
          <w:b/>
          <w:bCs/>
          <w:sz w:val="24"/>
          <w:szCs w:val="24"/>
        </w:rPr>
        <w:t>Data Collection:</w:t>
      </w:r>
    </w:p>
    <w:p w14:paraId="18499D31" w14:textId="15C8E360" w:rsidR="00087387" w:rsidRPr="0041562E" w:rsidRDefault="00087387" w:rsidP="00087387">
      <w:pPr>
        <w:spacing w:after="0" w:line="240" w:lineRule="auto"/>
        <w:contextualSpacing/>
        <w:jc w:val="both"/>
        <w:rPr>
          <w:rFonts w:ascii="Times New Roman" w:hAnsi="Times New Roman" w:cs="Times New Roman"/>
          <w:sz w:val="24"/>
          <w:szCs w:val="24"/>
        </w:rPr>
      </w:pPr>
      <w:r w:rsidRPr="0041562E">
        <w:rPr>
          <w:rFonts w:ascii="Times New Roman" w:hAnsi="Times New Roman" w:cs="Times New Roman"/>
          <w:sz w:val="24"/>
          <w:szCs w:val="24"/>
        </w:rPr>
        <w:t>Data was collected from patients which presented in emergency depart</w:t>
      </w:r>
      <w:r w:rsidR="006D6ACE">
        <w:rPr>
          <w:rFonts w:ascii="Times New Roman" w:hAnsi="Times New Roman" w:cs="Times New Roman"/>
          <w:sz w:val="24"/>
          <w:szCs w:val="24"/>
        </w:rPr>
        <w:t xml:space="preserve">ment and outpatient department </w:t>
      </w:r>
      <w:r w:rsidRPr="0041562E">
        <w:rPr>
          <w:rFonts w:ascii="Times New Roman" w:hAnsi="Times New Roman" w:cs="Times New Roman"/>
          <w:sz w:val="24"/>
          <w:szCs w:val="24"/>
        </w:rPr>
        <w:t xml:space="preserve">with acute gall stone pancreatitis and fulfills inclusion </w:t>
      </w:r>
      <w:proofErr w:type="gramStart"/>
      <w:r w:rsidRPr="0041562E">
        <w:rPr>
          <w:rFonts w:ascii="Times New Roman" w:hAnsi="Times New Roman" w:cs="Times New Roman"/>
          <w:sz w:val="24"/>
          <w:szCs w:val="24"/>
        </w:rPr>
        <w:t>criteria..</w:t>
      </w:r>
      <w:proofErr w:type="gramEnd"/>
      <w:r w:rsidRPr="0041562E">
        <w:rPr>
          <w:rFonts w:ascii="Times New Roman" w:hAnsi="Times New Roman" w:cs="Times New Roman"/>
          <w:sz w:val="24"/>
          <w:szCs w:val="24"/>
        </w:rPr>
        <w:t xml:space="preserve"> The Modified Atlanta Classification and the CT Severity Index was used to stratify the severity of pancreatitis.</w:t>
      </w:r>
    </w:p>
    <w:p w14:paraId="5B201DF1" w14:textId="77777777" w:rsidR="00087387" w:rsidRPr="0041562E" w:rsidRDefault="00087387" w:rsidP="00087387">
      <w:pPr>
        <w:spacing w:after="0" w:line="240" w:lineRule="auto"/>
        <w:contextualSpacing/>
        <w:jc w:val="both"/>
        <w:rPr>
          <w:rFonts w:ascii="Times New Roman" w:hAnsi="Times New Roman" w:cs="Times New Roman"/>
          <w:b/>
          <w:bCs/>
          <w:sz w:val="24"/>
          <w:szCs w:val="24"/>
        </w:rPr>
      </w:pPr>
      <w:r w:rsidRPr="0041562E">
        <w:rPr>
          <w:rFonts w:ascii="Times New Roman" w:hAnsi="Times New Roman" w:cs="Times New Roman"/>
          <w:b/>
          <w:bCs/>
          <w:sz w:val="24"/>
          <w:szCs w:val="24"/>
        </w:rPr>
        <w:t>Statistical Analysis:</w:t>
      </w:r>
    </w:p>
    <w:p w14:paraId="7A2988C7" w14:textId="77777777" w:rsidR="00087387" w:rsidRPr="0041562E" w:rsidRDefault="00087387" w:rsidP="00087387">
      <w:pPr>
        <w:spacing w:after="0" w:line="240" w:lineRule="auto"/>
        <w:contextualSpacing/>
        <w:jc w:val="both"/>
        <w:rPr>
          <w:rFonts w:ascii="Times New Roman" w:hAnsi="Times New Roman" w:cs="Times New Roman"/>
          <w:sz w:val="24"/>
          <w:szCs w:val="24"/>
        </w:rPr>
      </w:pPr>
      <w:r w:rsidRPr="0041562E">
        <w:rPr>
          <w:rFonts w:ascii="Times New Roman" w:hAnsi="Times New Roman" w:cs="Times New Roman"/>
          <w:sz w:val="24"/>
          <w:szCs w:val="24"/>
        </w:rPr>
        <w:t>The positive predictive value (PPV) of each classification system in predicting severe pancreatitis and adverse outcomes was calculated. Descriptive statistics, including means and standard deviations, were used to summarize continuous variables. Categorical variables were presented as frequencies and percentages. The agreement between the two classification systems was assessed using Cohen’s kappa coefficient. Sensitivity, specificity, and predictive values were computed to evaluate diagnostic accuracy. Statistical significance was determined using a p-value &lt; 0.05.</w:t>
      </w:r>
    </w:p>
    <w:p w14:paraId="26713F84" w14:textId="77777777" w:rsidR="00087387" w:rsidRPr="0041562E" w:rsidRDefault="00087387" w:rsidP="00087387">
      <w:pPr>
        <w:spacing w:after="0" w:line="240" w:lineRule="auto"/>
        <w:contextualSpacing/>
        <w:jc w:val="both"/>
        <w:rPr>
          <w:rFonts w:ascii="Times New Roman" w:hAnsi="Times New Roman" w:cs="Times New Roman"/>
          <w:b/>
          <w:bCs/>
          <w:sz w:val="24"/>
          <w:szCs w:val="24"/>
        </w:rPr>
      </w:pPr>
      <w:r w:rsidRPr="0041562E">
        <w:rPr>
          <w:rFonts w:ascii="Times New Roman" w:hAnsi="Times New Roman" w:cs="Times New Roman"/>
          <w:b/>
          <w:bCs/>
          <w:sz w:val="24"/>
          <w:szCs w:val="24"/>
        </w:rPr>
        <w:t>Ethical Considerations:</w:t>
      </w:r>
    </w:p>
    <w:p w14:paraId="619E834B" w14:textId="77777777" w:rsidR="00087387" w:rsidRPr="0041562E" w:rsidRDefault="00087387" w:rsidP="00087387">
      <w:pPr>
        <w:spacing w:after="0" w:line="240" w:lineRule="auto"/>
        <w:contextualSpacing/>
        <w:jc w:val="both"/>
        <w:rPr>
          <w:rFonts w:ascii="Times New Roman" w:hAnsi="Times New Roman" w:cs="Times New Roman"/>
          <w:sz w:val="24"/>
          <w:szCs w:val="24"/>
        </w:rPr>
      </w:pPr>
      <w:r w:rsidRPr="0041562E">
        <w:rPr>
          <w:rFonts w:ascii="Times New Roman" w:hAnsi="Times New Roman" w:cs="Times New Roman"/>
          <w:sz w:val="24"/>
          <w:szCs w:val="24"/>
        </w:rPr>
        <w:t>Ethical approval was obtained from the institutional review board of PIMS. Patient confidentiality was maintained by anonymizing data, and informed consent was waived due to the retrospective nature of the study.</w:t>
      </w:r>
    </w:p>
    <w:p w14:paraId="191FB402" w14:textId="77777777" w:rsidR="00087387" w:rsidRPr="0041562E" w:rsidRDefault="00087387" w:rsidP="00087387">
      <w:pPr>
        <w:spacing w:after="0" w:line="240" w:lineRule="auto"/>
        <w:contextualSpacing/>
        <w:jc w:val="both"/>
        <w:rPr>
          <w:rFonts w:ascii="Times New Roman" w:hAnsi="Times New Roman" w:cs="Times New Roman"/>
          <w:b/>
          <w:bCs/>
          <w:sz w:val="24"/>
          <w:szCs w:val="24"/>
        </w:rPr>
      </w:pPr>
      <w:r w:rsidRPr="0041562E">
        <w:rPr>
          <w:rFonts w:ascii="Times New Roman" w:hAnsi="Times New Roman" w:cs="Times New Roman"/>
          <w:b/>
          <w:bCs/>
          <w:sz w:val="24"/>
          <w:szCs w:val="24"/>
        </w:rPr>
        <w:t>RESULTS:</w:t>
      </w:r>
    </w:p>
    <w:p w14:paraId="70496972" w14:textId="77777777" w:rsidR="00087387" w:rsidRPr="0041562E" w:rsidRDefault="00087387" w:rsidP="00087387">
      <w:pPr>
        <w:spacing w:after="0" w:line="240" w:lineRule="auto"/>
        <w:contextualSpacing/>
        <w:jc w:val="both"/>
        <w:rPr>
          <w:rFonts w:ascii="Times New Roman" w:hAnsi="Times New Roman" w:cs="Times New Roman"/>
          <w:b/>
          <w:bCs/>
          <w:sz w:val="24"/>
          <w:szCs w:val="24"/>
        </w:rPr>
      </w:pPr>
      <w:r w:rsidRPr="0041562E">
        <w:rPr>
          <w:rFonts w:ascii="Times New Roman" w:hAnsi="Times New Roman" w:cs="Times New Roman"/>
          <w:b/>
          <w:bCs/>
          <w:sz w:val="24"/>
          <w:szCs w:val="24"/>
        </w:rPr>
        <w:t>Table 1: Severity Classification by MAC and CTSI:</w:t>
      </w:r>
    </w:p>
    <w:p w14:paraId="4B5F2782" w14:textId="77777777" w:rsidR="00087387" w:rsidRPr="0041562E" w:rsidRDefault="00087387" w:rsidP="00087387">
      <w:pPr>
        <w:spacing w:after="0" w:line="240" w:lineRule="auto"/>
        <w:contextualSpacing/>
        <w:jc w:val="both"/>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1885"/>
        <w:gridCol w:w="4650"/>
        <w:gridCol w:w="2815"/>
      </w:tblGrid>
      <w:tr w:rsidR="00087387" w:rsidRPr="0041562E" w14:paraId="52323498" w14:textId="77777777" w:rsidTr="00555B65">
        <w:tc>
          <w:tcPr>
            <w:tcW w:w="1885" w:type="dxa"/>
          </w:tcPr>
          <w:p w14:paraId="1C7B920D" w14:textId="77777777" w:rsidR="00087387" w:rsidRPr="0041562E" w:rsidRDefault="00087387" w:rsidP="00555B65">
            <w:pPr>
              <w:contextualSpacing/>
              <w:jc w:val="center"/>
              <w:rPr>
                <w:rFonts w:ascii="Times New Roman" w:hAnsi="Times New Roman" w:cs="Times New Roman"/>
                <w:b/>
                <w:bCs/>
                <w:sz w:val="24"/>
                <w:szCs w:val="24"/>
              </w:rPr>
            </w:pPr>
            <w:r w:rsidRPr="0041562E">
              <w:rPr>
                <w:rFonts w:ascii="Times New Roman" w:hAnsi="Times New Roman" w:cs="Times New Roman"/>
                <w:b/>
                <w:bCs/>
                <w:sz w:val="24"/>
                <w:szCs w:val="24"/>
              </w:rPr>
              <w:t>Severity Level</w:t>
            </w:r>
          </w:p>
        </w:tc>
        <w:tc>
          <w:tcPr>
            <w:tcW w:w="4650" w:type="dxa"/>
          </w:tcPr>
          <w:p w14:paraId="4B9EBECF" w14:textId="77777777" w:rsidR="00087387" w:rsidRPr="0041562E" w:rsidRDefault="00087387" w:rsidP="00555B65">
            <w:pPr>
              <w:contextualSpacing/>
              <w:jc w:val="center"/>
              <w:rPr>
                <w:rFonts w:ascii="Times New Roman" w:hAnsi="Times New Roman" w:cs="Times New Roman"/>
                <w:b/>
                <w:bCs/>
                <w:sz w:val="24"/>
                <w:szCs w:val="24"/>
              </w:rPr>
            </w:pPr>
            <w:r w:rsidRPr="0041562E">
              <w:rPr>
                <w:rFonts w:ascii="Times New Roman" w:hAnsi="Times New Roman" w:cs="Times New Roman"/>
                <w:b/>
                <w:bCs/>
                <w:sz w:val="24"/>
                <w:szCs w:val="24"/>
              </w:rPr>
              <w:t>Modified Atlanta Classification (MAC) (n, %)</w:t>
            </w:r>
          </w:p>
        </w:tc>
        <w:tc>
          <w:tcPr>
            <w:tcW w:w="2815" w:type="dxa"/>
          </w:tcPr>
          <w:p w14:paraId="240AECFC" w14:textId="77777777" w:rsidR="00087387" w:rsidRPr="0041562E" w:rsidRDefault="00087387" w:rsidP="00555B65">
            <w:pPr>
              <w:contextualSpacing/>
              <w:jc w:val="center"/>
              <w:rPr>
                <w:rFonts w:ascii="Times New Roman" w:hAnsi="Times New Roman" w:cs="Times New Roman"/>
                <w:b/>
                <w:bCs/>
                <w:sz w:val="24"/>
                <w:szCs w:val="24"/>
              </w:rPr>
            </w:pPr>
            <w:r w:rsidRPr="0041562E">
              <w:rPr>
                <w:rFonts w:ascii="Times New Roman" w:hAnsi="Times New Roman" w:cs="Times New Roman"/>
                <w:b/>
                <w:bCs/>
                <w:sz w:val="24"/>
                <w:szCs w:val="24"/>
              </w:rPr>
              <w:t>CT Severity Index (CTSI) (n, %)</w:t>
            </w:r>
          </w:p>
        </w:tc>
      </w:tr>
      <w:tr w:rsidR="00087387" w:rsidRPr="0041562E" w14:paraId="6CCECB16" w14:textId="77777777" w:rsidTr="00555B65">
        <w:tc>
          <w:tcPr>
            <w:tcW w:w="1885" w:type="dxa"/>
          </w:tcPr>
          <w:p w14:paraId="6B189C22" w14:textId="77777777" w:rsidR="00087387" w:rsidRPr="0041562E" w:rsidRDefault="00087387" w:rsidP="00555B65">
            <w:pPr>
              <w:contextualSpacing/>
              <w:jc w:val="center"/>
              <w:rPr>
                <w:rFonts w:ascii="Times New Roman" w:hAnsi="Times New Roman" w:cs="Times New Roman"/>
                <w:sz w:val="24"/>
                <w:szCs w:val="24"/>
              </w:rPr>
            </w:pPr>
            <w:r w:rsidRPr="0041562E">
              <w:rPr>
                <w:rFonts w:ascii="Times New Roman" w:hAnsi="Times New Roman" w:cs="Times New Roman"/>
                <w:sz w:val="24"/>
                <w:szCs w:val="24"/>
              </w:rPr>
              <w:t>Mild</w:t>
            </w:r>
          </w:p>
        </w:tc>
        <w:tc>
          <w:tcPr>
            <w:tcW w:w="4650" w:type="dxa"/>
          </w:tcPr>
          <w:p w14:paraId="2A2ABA4A" w14:textId="77777777" w:rsidR="00087387" w:rsidRPr="0041562E" w:rsidRDefault="00087387" w:rsidP="00555B65">
            <w:pPr>
              <w:contextualSpacing/>
              <w:jc w:val="center"/>
              <w:rPr>
                <w:rFonts w:ascii="Times New Roman" w:hAnsi="Times New Roman" w:cs="Times New Roman"/>
                <w:sz w:val="24"/>
                <w:szCs w:val="24"/>
              </w:rPr>
            </w:pPr>
            <w:r w:rsidRPr="0041562E">
              <w:rPr>
                <w:rFonts w:ascii="Times New Roman" w:hAnsi="Times New Roman" w:cs="Times New Roman"/>
                <w:sz w:val="24"/>
                <w:szCs w:val="24"/>
              </w:rPr>
              <w:t>50 (38.5%)</w:t>
            </w:r>
          </w:p>
        </w:tc>
        <w:tc>
          <w:tcPr>
            <w:tcW w:w="2815" w:type="dxa"/>
          </w:tcPr>
          <w:p w14:paraId="44397F20" w14:textId="77777777" w:rsidR="00087387" w:rsidRPr="0041562E" w:rsidRDefault="00087387" w:rsidP="00555B65">
            <w:pPr>
              <w:contextualSpacing/>
              <w:jc w:val="center"/>
              <w:rPr>
                <w:rFonts w:ascii="Times New Roman" w:hAnsi="Times New Roman" w:cs="Times New Roman"/>
                <w:sz w:val="24"/>
                <w:szCs w:val="24"/>
              </w:rPr>
            </w:pPr>
            <w:r w:rsidRPr="0041562E">
              <w:rPr>
                <w:rFonts w:ascii="Times New Roman" w:hAnsi="Times New Roman" w:cs="Times New Roman"/>
                <w:sz w:val="24"/>
                <w:szCs w:val="24"/>
              </w:rPr>
              <w:t>42 (32.3%)</w:t>
            </w:r>
          </w:p>
        </w:tc>
      </w:tr>
      <w:tr w:rsidR="00087387" w:rsidRPr="0041562E" w14:paraId="7071B4A7" w14:textId="77777777" w:rsidTr="00555B65">
        <w:tc>
          <w:tcPr>
            <w:tcW w:w="1885" w:type="dxa"/>
          </w:tcPr>
          <w:p w14:paraId="5451EA60" w14:textId="77777777" w:rsidR="00087387" w:rsidRPr="0041562E" w:rsidRDefault="00087387" w:rsidP="00555B65">
            <w:pPr>
              <w:contextualSpacing/>
              <w:jc w:val="center"/>
              <w:rPr>
                <w:rFonts w:ascii="Times New Roman" w:hAnsi="Times New Roman" w:cs="Times New Roman"/>
                <w:sz w:val="24"/>
                <w:szCs w:val="24"/>
              </w:rPr>
            </w:pPr>
            <w:r w:rsidRPr="0041562E">
              <w:rPr>
                <w:rFonts w:ascii="Times New Roman" w:hAnsi="Times New Roman" w:cs="Times New Roman"/>
                <w:sz w:val="24"/>
                <w:szCs w:val="24"/>
              </w:rPr>
              <w:t>Moderate</w:t>
            </w:r>
          </w:p>
        </w:tc>
        <w:tc>
          <w:tcPr>
            <w:tcW w:w="4650" w:type="dxa"/>
          </w:tcPr>
          <w:p w14:paraId="6599478E" w14:textId="77777777" w:rsidR="00087387" w:rsidRPr="0041562E" w:rsidRDefault="00087387" w:rsidP="00555B65">
            <w:pPr>
              <w:contextualSpacing/>
              <w:jc w:val="center"/>
              <w:rPr>
                <w:rFonts w:ascii="Times New Roman" w:hAnsi="Times New Roman" w:cs="Times New Roman"/>
                <w:sz w:val="24"/>
                <w:szCs w:val="24"/>
              </w:rPr>
            </w:pPr>
            <w:r w:rsidRPr="0041562E">
              <w:rPr>
                <w:rFonts w:ascii="Times New Roman" w:hAnsi="Times New Roman" w:cs="Times New Roman"/>
                <w:sz w:val="24"/>
                <w:szCs w:val="24"/>
              </w:rPr>
              <w:t>55 (42.3%)</w:t>
            </w:r>
          </w:p>
        </w:tc>
        <w:tc>
          <w:tcPr>
            <w:tcW w:w="2815" w:type="dxa"/>
          </w:tcPr>
          <w:p w14:paraId="445AF4E4" w14:textId="77777777" w:rsidR="00087387" w:rsidRPr="0041562E" w:rsidRDefault="00087387" w:rsidP="00555B65">
            <w:pPr>
              <w:contextualSpacing/>
              <w:jc w:val="center"/>
              <w:rPr>
                <w:rFonts w:ascii="Times New Roman" w:hAnsi="Times New Roman" w:cs="Times New Roman"/>
                <w:sz w:val="24"/>
                <w:szCs w:val="24"/>
              </w:rPr>
            </w:pPr>
            <w:r w:rsidRPr="0041562E">
              <w:rPr>
                <w:rFonts w:ascii="Times New Roman" w:hAnsi="Times New Roman" w:cs="Times New Roman"/>
                <w:sz w:val="24"/>
                <w:szCs w:val="24"/>
              </w:rPr>
              <w:t>58 (44.6%)</w:t>
            </w:r>
          </w:p>
        </w:tc>
      </w:tr>
      <w:tr w:rsidR="00087387" w:rsidRPr="0041562E" w14:paraId="1BEF3E20" w14:textId="77777777" w:rsidTr="00555B65">
        <w:tc>
          <w:tcPr>
            <w:tcW w:w="1885" w:type="dxa"/>
          </w:tcPr>
          <w:p w14:paraId="552C651A" w14:textId="77777777" w:rsidR="00087387" w:rsidRPr="0041562E" w:rsidRDefault="00087387" w:rsidP="00555B65">
            <w:pPr>
              <w:contextualSpacing/>
              <w:jc w:val="center"/>
              <w:rPr>
                <w:rFonts w:ascii="Times New Roman" w:hAnsi="Times New Roman" w:cs="Times New Roman"/>
                <w:sz w:val="24"/>
                <w:szCs w:val="24"/>
              </w:rPr>
            </w:pPr>
            <w:r w:rsidRPr="0041562E">
              <w:rPr>
                <w:rFonts w:ascii="Times New Roman" w:hAnsi="Times New Roman" w:cs="Times New Roman"/>
                <w:sz w:val="24"/>
                <w:szCs w:val="24"/>
              </w:rPr>
              <w:t>Severe</w:t>
            </w:r>
          </w:p>
        </w:tc>
        <w:tc>
          <w:tcPr>
            <w:tcW w:w="4650" w:type="dxa"/>
          </w:tcPr>
          <w:p w14:paraId="232F68CB" w14:textId="77777777" w:rsidR="00087387" w:rsidRPr="0041562E" w:rsidRDefault="00087387" w:rsidP="00555B65">
            <w:pPr>
              <w:contextualSpacing/>
              <w:jc w:val="center"/>
              <w:rPr>
                <w:rFonts w:ascii="Times New Roman" w:hAnsi="Times New Roman" w:cs="Times New Roman"/>
                <w:sz w:val="24"/>
                <w:szCs w:val="24"/>
              </w:rPr>
            </w:pPr>
            <w:r w:rsidRPr="0041562E">
              <w:rPr>
                <w:rFonts w:ascii="Times New Roman" w:hAnsi="Times New Roman" w:cs="Times New Roman"/>
                <w:sz w:val="24"/>
                <w:szCs w:val="24"/>
              </w:rPr>
              <w:t>25 (19.2%)</w:t>
            </w:r>
          </w:p>
        </w:tc>
        <w:tc>
          <w:tcPr>
            <w:tcW w:w="2815" w:type="dxa"/>
          </w:tcPr>
          <w:p w14:paraId="6CD3FF1F" w14:textId="77777777" w:rsidR="00087387" w:rsidRPr="0041562E" w:rsidRDefault="00087387" w:rsidP="00555B65">
            <w:pPr>
              <w:contextualSpacing/>
              <w:jc w:val="center"/>
              <w:rPr>
                <w:rFonts w:ascii="Times New Roman" w:hAnsi="Times New Roman" w:cs="Times New Roman"/>
                <w:sz w:val="24"/>
                <w:szCs w:val="24"/>
              </w:rPr>
            </w:pPr>
            <w:r w:rsidRPr="0041562E">
              <w:rPr>
                <w:rFonts w:ascii="Times New Roman" w:hAnsi="Times New Roman" w:cs="Times New Roman"/>
                <w:sz w:val="24"/>
                <w:szCs w:val="24"/>
              </w:rPr>
              <w:t>30 (23.1%)</w:t>
            </w:r>
          </w:p>
        </w:tc>
      </w:tr>
    </w:tbl>
    <w:p w14:paraId="442F20D3" w14:textId="77777777" w:rsidR="00087387" w:rsidRPr="0041562E" w:rsidRDefault="00087387" w:rsidP="00087387">
      <w:pPr>
        <w:spacing w:after="0" w:line="240" w:lineRule="auto"/>
        <w:contextualSpacing/>
        <w:jc w:val="both"/>
        <w:rPr>
          <w:rFonts w:ascii="Times New Roman" w:hAnsi="Times New Roman" w:cs="Times New Roman"/>
          <w:b/>
          <w:bCs/>
          <w:sz w:val="24"/>
          <w:szCs w:val="24"/>
        </w:rPr>
      </w:pPr>
    </w:p>
    <w:p w14:paraId="5F0B1844" w14:textId="77777777" w:rsidR="00087387" w:rsidRPr="0041562E" w:rsidRDefault="00087387" w:rsidP="00087387">
      <w:pPr>
        <w:spacing w:after="0" w:line="240" w:lineRule="auto"/>
        <w:contextualSpacing/>
        <w:jc w:val="both"/>
        <w:rPr>
          <w:rFonts w:ascii="Times New Roman" w:hAnsi="Times New Roman" w:cs="Times New Roman"/>
          <w:sz w:val="24"/>
          <w:szCs w:val="24"/>
        </w:rPr>
      </w:pPr>
      <w:r w:rsidRPr="0041562E">
        <w:rPr>
          <w:rFonts w:ascii="Times New Roman" w:hAnsi="Times New Roman" w:cs="Times New Roman"/>
          <w:sz w:val="24"/>
          <w:szCs w:val="24"/>
        </w:rPr>
        <w:t xml:space="preserve">The Modified Atlanta Classification identified 50 (38.5%) cases as mild, whereas the CTSI categorized a slightly lower number, 42 (32.3%), as mild. The majority of cases fell into the </w:t>
      </w:r>
      <w:r w:rsidRPr="0041562E">
        <w:rPr>
          <w:rFonts w:ascii="Times New Roman" w:hAnsi="Times New Roman" w:cs="Times New Roman"/>
          <w:sz w:val="24"/>
          <w:szCs w:val="24"/>
        </w:rPr>
        <w:lastRenderedPageBreak/>
        <w:t>moderate category, with 55 (42.3%) classified by MAC and 58 (44.6%) by CTSI. Severe cases were identified more frequently using CTSI (30 cases, 23.1%) compared to MAC (25 cases, 19.2%). These results indicated that CTSI tended to classify a higher number of cases as severe than MAC, suggesting a more stringent assessment of disease severity.</w:t>
      </w:r>
    </w:p>
    <w:p w14:paraId="17CE9022" w14:textId="77777777" w:rsidR="00087387" w:rsidRPr="0041562E" w:rsidRDefault="00087387" w:rsidP="00087387">
      <w:pPr>
        <w:spacing w:after="0" w:line="240" w:lineRule="auto"/>
        <w:contextualSpacing/>
        <w:jc w:val="both"/>
        <w:rPr>
          <w:rFonts w:ascii="Times New Roman" w:hAnsi="Times New Roman" w:cs="Times New Roman"/>
          <w:sz w:val="24"/>
          <w:szCs w:val="24"/>
        </w:rPr>
      </w:pPr>
      <w:r w:rsidRPr="0041562E">
        <w:rPr>
          <w:rFonts w:ascii="Times New Roman" w:hAnsi="Times New Roman" w:cs="Times New Roman"/>
          <w:sz w:val="24"/>
          <w:szCs w:val="24"/>
        </w:rPr>
        <w:t>The study further analyzed the correlation between severity classifications and key clinical outcomes, including ICU admissions, hospital stay, and mortality. These findings are presented in Table 2.</w:t>
      </w:r>
    </w:p>
    <w:p w14:paraId="3A1B7975" w14:textId="77777777" w:rsidR="00087387" w:rsidRPr="0041562E" w:rsidRDefault="00087387" w:rsidP="00087387">
      <w:pPr>
        <w:spacing w:after="0" w:line="240" w:lineRule="auto"/>
        <w:contextualSpacing/>
        <w:jc w:val="both"/>
        <w:rPr>
          <w:rFonts w:ascii="Times New Roman" w:hAnsi="Times New Roman" w:cs="Times New Roman"/>
          <w:b/>
          <w:bCs/>
          <w:sz w:val="24"/>
          <w:szCs w:val="24"/>
        </w:rPr>
      </w:pPr>
      <w:r w:rsidRPr="0041562E">
        <w:rPr>
          <w:rFonts w:ascii="Times New Roman" w:hAnsi="Times New Roman" w:cs="Times New Roman"/>
          <w:b/>
          <w:bCs/>
          <w:sz w:val="24"/>
          <w:szCs w:val="24"/>
        </w:rPr>
        <w:t>Table 2: Clinical Outcomes Based on Severity Classifications:</w:t>
      </w:r>
    </w:p>
    <w:p w14:paraId="4B0F60EF" w14:textId="77777777" w:rsidR="00087387" w:rsidRPr="0041562E" w:rsidRDefault="00087387" w:rsidP="00087387">
      <w:pPr>
        <w:spacing w:after="0" w:line="240" w:lineRule="auto"/>
        <w:contextualSpacing/>
        <w:jc w:val="both"/>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2695"/>
        <w:gridCol w:w="2389"/>
        <w:gridCol w:w="2133"/>
        <w:gridCol w:w="2133"/>
      </w:tblGrid>
      <w:tr w:rsidR="00087387" w:rsidRPr="0041562E" w14:paraId="07A5E580" w14:textId="77777777" w:rsidTr="00555B65">
        <w:tc>
          <w:tcPr>
            <w:tcW w:w="2695" w:type="dxa"/>
          </w:tcPr>
          <w:p w14:paraId="28068C17" w14:textId="77777777" w:rsidR="00087387" w:rsidRPr="0041562E" w:rsidRDefault="00087387" w:rsidP="00555B65">
            <w:pPr>
              <w:contextualSpacing/>
              <w:jc w:val="center"/>
              <w:rPr>
                <w:rFonts w:ascii="Times New Roman" w:hAnsi="Times New Roman" w:cs="Times New Roman"/>
                <w:b/>
                <w:bCs/>
                <w:sz w:val="24"/>
                <w:szCs w:val="24"/>
              </w:rPr>
            </w:pPr>
            <w:r w:rsidRPr="0041562E">
              <w:rPr>
                <w:rFonts w:ascii="Times New Roman" w:hAnsi="Times New Roman" w:cs="Times New Roman"/>
                <w:b/>
                <w:bCs/>
                <w:sz w:val="24"/>
                <w:szCs w:val="24"/>
              </w:rPr>
              <w:t>Clinical Outcome</w:t>
            </w:r>
          </w:p>
        </w:tc>
        <w:tc>
          <w:tcPr>
            <w:tcW w:w="2389" w:type="dxa"/>
          </w:tcPr>
          <w:p w14:paraId="1E390AFA" w14:textId="77777777" w:rsidR="00087387" w:rsidRPr="0041562E" w:rsidRDefault="00087387" w:rsidP="00555B65">
            <w:pPr>
              <w:contextualSpacing/>
              <w:jc w:val="center"/>
              <w:rPr>
                <w:rFonts w:ascii="Times New Roman" w:hAnsi="Times New Roman" w:cs="Times New Roman"/>
                <w:b/>
                <w:bCs/>
                <w:sz w:val="24"/>
                <w:szCs w:val="24"/>
              </w:rPr>
            </w:pPr>
            <w:r w:rsidRPr="0041562E">
              <w:rPr>
                <w:rFonts w:ascii="Times New Roman" w:hAnsi="Times New Roman" w:cs="Times New Roman"/>
                <w:b/>
                <w:bCs/>
                <w:sz w:val="24"/>
                <w:szCs w:val="24"/>
              </w:rPr>
              <w:t>Mild (MAC, CTSI)</w:t>
            </w:r>
          </w:p>
        </w:tc>
        <w:tc>
          <w:tcPr>
            <w:tcW w:w="2133" w:type="dxa"/>
          </w:tcPr>
          <w:p w14:paraId="0D66CA47" w14:textId="77777777" w:rsidR="00087387" w:rsidRPr="0041562E" w:rsidRDefault="00087387" w:rsidP="00555B65">
            <w:pPr>
              <w:contextualSpacing/>
              <w:jc w:val="center"/>
              <w:rPr>
                <w:rFonts w:ascii="Times New Roman" w:hAnsi="Times New Roman" w:cs="Times New Roman"/>
                <w:b/>
                <w:bCs/>
                <w:sz w:val="24"/>
                <w:szCs w:val="24"/>
              </w:rPr>
            </w:pPr>
            <w:r w:rsidRPr="0041562E">
              <w:rPr>
                <w:rFonts w:ascii="Times New Roman" w:hAnsi="Times New Roman" w:cs="Times New Roman"/>
                <w:b/>
                <w:bCs/>
                <w:sz w:val="24"/>
                <w:szCs w:val="24"/>
              </w:rPr>
              <w:t>Moderate (MAC, CTSI)</w:t>
            </w:r>
          </w:p>
        </w:tc>
        <w:tc>
          <w:tcPr>
            <w:tcW w:w="2133" w:type="dxa"/>
          </w:tcPr>
          <w:p w14:paraId="3B6AB4C6" w14:textId="77777777" w:rsidR="00087387" w:rsidRPr="0041562E" w:rsidRDefault="00087387" w:rsidP="00555B65">
            <w:pPr>
              <w:contextualSpacing/>
              <w:jc w:val="center"/>
              <w:rPr>
                <w:rFonts w:ascii="Times New Roman" w:hAnsi="Times New Roman" w:cs="Times New Roman"/>
                <w:b/>
                <w:bCs/>
                <w:sz w:val="24"/>
                <w:szCs w:val="24"/>
              </w:rPr>
            </w:pPr>
            <w:r w:rsidRPr="0041562E">
              <w:rPr>
                <w:rFonts w:ascii="Times New Roman" w:hAnsi="Times New Roman" w:cs="Times New Roman"/>
                <w:b/>
                <w:bCs/>
                <w:sz w:val="24"/>
                <w:szCs w:val="24"/>
              </w:rPr>
              <w:t>Severe (MAC, CTSI)</w:t>
            </w:r>
          </w:p>
        </w:tc>
      </w:tr>
      <w:tr w:rsidR="00087387" w:rsidRPr="0041562E" w14:paraId="17354301" w14:textId="77777777" w:rsidTr="00555B65">
        <w:tc>
          <w:tcPr>
            <w:tcW w:w="2695" w:type="dxa"/>
          </w:tcPr>
          <w:p w14:paraId="0262239D" w14:textId="77777777" w:rsidR="00087387" w:rsidRPr="0041562E" w:rsidRDefault="00087387" w:rsidP="00555B65">
            <w:pPr>
              <w:contextualSpacing/>
              <w:jc w:val="center"/>
              <w:rPr>
                <w:rFonts w:ascii="Times New Roman" w:hAnsi="Times New Roman" w:cs="Times New Roman"/>
                <w:sz w:val="24"/>
                <w:szCs w:val="24"/>
              </w:rPr>
            </w:pPr>
            <w:r w:rsidRPr="0041562E">
              <w:rPr>
                <w:rFonts w:ascii="Times New Roman" w:hAnsi="Times New Roman" w:cs="Times New Roman"/>
                <w:sz w:val="24"/>
                <w:szCs w:val="24"/>
              </w:rPr>
              <w:t>ICU Admissions</w:t>
            </w:r>
          </w:p>
        </w:tc>
        <w:tc>
          <w:tcPr>
            <w:tcW w:w="2389" w:type="dxa"/>
          </w:tcPr>
          <w:p w14:paraId="09FCF5C9" w14:textId="77777777" w:rsidR="00087387" w:rsidRPr="0041562E" w:rsidRDefault="00087387" w:rsidP="00555B65">
            <w:pPr>
              <w:contextualSpacing/>
              <w:jc w:val="center"/>
              <w:rPr>
                <w:rFonts w:ascii="Times New Roman" w:hAnsi="Times New Roman" w:cs="Times New Roman"/>
                <w:sz w:val="24"/>
                <w:szCs w:val="24"/>
              </w:rPr>
            </w:pPr>
            <w:r w:rsidRPr="0041562E">
              <w:rPr>
                <w:rFonts w:ascii="Times New Roman" w:hAnsi="Times New Roman" w:cs="Times New Roman"/>
                <w:sz w:val="24"/>
                <w:szCs w:val="24"/>
              </w:rPr>
              <w:t>2, 3 (4.0%, 7.1%)</w:t>
            </w:r>
          </w:p>
        </w:tc>
        <w:tc>
          <w:tcPr>
            <w:tcW w:w="2133" w:type="dxa"/>
          </w:tcPr>
          <w:p w14:paraId="486DD8E4" w14:textId="77777777" w:rsidR="00087387" w:rsidRPr="0041562E" w:rsidRDefault="00087387" w:rsidP="00555B65">
            <w:pPr>
              <w:contextualSpacing/>
              <w:jc w:val="center"/>
              <w:rPr>
                <w:rFonts w:ascii="Times New Roman" w:hAnsi="Times New Roman" w:cs="Times New Roman"/>
                <w:sz w:val="24"/>
                <w:szCs w:val="24"/>
              </w:rPr>
            </w:pPr>
            <w:r w:rsidRPr="0041562E">
              <w:rPr>
                <w:rFonts w:ascii="Times New Roman" w:hAnsi="Times New Roman" w:cs="Times New Roman"/>
                <w:sz w:val="24"/>
                <w:szCs w:val="24"/>
              </w:rPr>
              <w:t>8, 10 (14.5%, 17.2%)</w:t>
            </w:r>
          </w:p>
        </w:tc>
        <w:tc>
          <w:tcPr>
            <w:tcW w:w="2133" w:type="dxa"/>
          </w:tcPr>
          <w:p w14:paraId="39268E7E" w14:textId="77777777" w:rsidR="00087387" w:rsidRPr="0041562E" w:rsidRDefault="00087387" w:rsidP="00555B65">
            <w:pPr>
              <w:contextualSpacing/>
              <w:jc w:val="center"/>
              <w:rPr>
                <w:rFonts w:ascii="Times New Roman" w:hAnsi="Times New Roman" w:cs="Times New Roman"/>
                <w:sz w:val="24"/>
                <w:szCs w:val="24"/>
              </w:rPr>
            </w:pPr>
            <w:r w:rsidRPr="0041562E">
              <w:rPr>
                <w:rFonts w:ascii="Times New Roman" w:hAnsi="Times New Roman" w:cs="Times New Roman"/>
                <w:sz w:val="24"/>
                <w:szCs w:val="24"/>
              </w:rPr>
              <w:t>18, 20 (72.0%, 66.7%)</w:t>
            </w:r>
          </w:p>
        </w:tc>
      </w:tr>
      <w:tr w:rsidR="00087387" w:rsidRPr="0041562E" w14:paraId="0E05AC62" w14:textId="77777777" w:rsidTr="00555B65">
        <w:tc>
          <w:tcPr>
            <w:tcW w:w="2695" w:type="dxa"/>
          </w:tcPr>
          <w:p w14:paraId="71583EEC" w14:textId="77777777" w:rsidR="00087387" w:rsidRPr="0041562E" w:rsidRDefault="00087387" w:rsidP="00555B65">
            <w:pPr>
              <w:contextualSpacing/>
              <w:jc w:val="center"/>
              <w:rPr>
                <w:rFonts w:ascii="Times New Roman" w:hAnsi="Times New Roman" w:cs="Times New Roman"/>
                <w:sz w:val="24"/>
                <w:szCs w:val="24"/>
              </w:rPr>
            </w:pPr>
            <w:r w:rsidRPr="0041562E">
              <w:rPr>
                <w:rFonts w:ascii="Times New Roman" w:hAnsi="Times New Roman" w:cs="Times New Roman"/>
                <w:sz w:val="24"/>
                <w:szCs w:val="24"/>
              </w:rPr>
              <w:t>Mean Hospital Stay (Days)</w:t>
            </w:r>
          </w:p>
        </w:tc>
        <w:tc>
          <w:tcPr>
            <w:tcW w:w="2389" w:type="dxa"/>
          </w:tcPr>
          <w:p w14:paraId="6172E176" w14:textId="77777777" w:rsidR="00087387" w:rsidRPr="0041562E" w:rsidRDefault="00087387" w:rsidP="00555B65">
            <w:pPr>
              <w:contextualSpacing/>
              <w:jc w:val="center"/>
              <w:rPr>
                <w:rFonts w:ascii="Times New Roman" w:hAnsi="Times New Roman" w:cs="Times New Roman"/>
                <w:sz w:val="24"/>
                <w:szCs w:val="24"/>
              </w:rPr>
            </w:pPr>
            <w:r w:rsidRPr="0041562E">
              <w:rPr>
                <w:rFonts w:ascii="Times New Roman" w:hAnsi="Times New Roman" w:cs="Times New Roman"/>
                <w:sz w:val="24"/>
                <w:szCs w:val="24"/>
              </w:rPr>
              <w:t>5.2 ± 1.3, 5.5 ± 1.5</w:t>
            </w:r>
          </w:p>
        </w:tc>
        <w:tc>
          <w:tcPr>
            <w:tcW w:w="2133" w:type="dxa"/>
          </w:tcPr>
          <w:p w14:paraId="0F406448" w14:textId="77777777" w:rsidR="00087387" w:rsidRPr="0041562E" w:rsidRDefault="00087387" w:rsidP="00555B65">
            <w:pPr>
              <w:contextualSpacing/>
              <w:jc w:val="center"/>
              <w:rPr>
                <w:rFonts w:ascii="Times New Roman" w:hAnsi="Times New Roman" w:cs="Times New Roman"/>
                <w:sz w:val="24"/>
                <w:szCs w:val="24"/>
              </w:rPr>
            </w:pPr>
            <w:r w:rsidRPr="0041562E">
              <w:rPr>
                <w:rFonts w:ascii="Times New Roman" w:hAnsi="Times New Roman" w:cs="Times New Roman"/>
                <w:sz w:val="24"/>
                <w:szCs w:val="24"/>
              </w:rPr>
              <w:t>7.6 ± 2.1, 8.1 ± 2.4</w:t>
            </w:r>
          </w:p>
        </w:tc>
        <w:tc>
          <w:tcPr>
            <w:tcW w:w="2133" w:type="dxa"/>
          </w:tcPr>
          <w:p w14:paraId="3453CDA9" w14:textId="77777777" w:rsidR="00087387" w:rsidRPr="0041562E" w:rsidRDefault="00087387" w:rsidP="00555B65">
            <w:pPr>
              <w:contextualSpacing/>
              <w:jc w:val="center"/>
              <w:rPr>
                <w:rFonts w:ascii="Times New Roman" w:hAnsi="Times New Roman" w:cs="Times New Roman"/>
                <w:sz w:val="24"/>
                <w:szCs w:val="24"/>
              </w:rPr>
            </w:pPr>
            <w:r w:rsidRPr="0041562E">
              <w:rPr>
                <w:rFonts w:ascii="Times New Roman" w:hAnsi="Times New Roman" w:cs="Times New Roman"/>
                <w:sz w:val="24"/>
                <w:szCs w:val="24"/>
              </w:rPr>
              <w:t>12.4 ± 3.5, 13.2 ± 3.8</w:t>
            </w:r>
          </w:p>
        </w:tc>
      </w:tr>
      <w:tr w:rsidR="00087387" w:rsidRPr="0041562E" w14:paraId="683458E1" w14:textId="77777777" w:rsidTr="00555B65">
        <w:tc>
          <w:tcPr>
            <w:tcW w:w="2695" w:type="dxa"/>
          </w:tcPr>
          <w:p w14:paraId="0AB2D2DE" w14:textId="77777777" w:rsidR="00087387" w:rsidRPr="0041562E" w:rsidRDefault="00087387" w:rsidP="00555B65">
            <w:pPr>
              <w:contextualSpacing/>
              <w:jc w:val="center"/>
              <w:rPr>
                <w:rFonts w:ascii="Times New Roman" w:hAnsi="Times New Roman" w:cs="Times New Roman"/>
                <w:sz w:val="24"/>
                <w:szCs w:val="24"/>
              </w:rPr>
            </w:pPr>
            <w:r w:rsidRPr="0041562E">
              <w:rPr>
                <w:rFonts w:ascii="Times New Roman" w:hAnsi="Times New Roman" w:cs="Times New Roman"/>
                <w:sz w:val="24"/>
                <w:szCs w:val="24"/>
              </w:rPr>
              <w:t>Mortality</w:t>
            </w:r>
          </w:p>
        </w:tc>
        <w:tc>
          <w:tcPr>
            <w:tcW w:w="2389" w:type="dxa"/>
          </w:tcPr>
          <w:p w14:paraId="09504905" w14:textId="77777777" w:rsidR="00087387" w:rsidRPr="0041562E" w:rsidRDefault="00087387" w:rsidP="00555B65">
            <w:pPr>
              <w:contextualSpacing/>
              <w:jc w:val="center"/>
              <w:rPr>
                <w:rFonts w:ascii="Times New Roman" w:hAnsi="Times New Roman" w:cs="Times New Roman"/>
                <w:sz w:val="24"/>
                <w:szCs w:val="24"/>
              </w:rPr>
            </w:pPr>
            <w:r w:rsidRPr="0041562E">
              <w:rPr>
                <w:rFonts w:ascii="Times New Roman" w:hAnsi="Times New Roman" w:cs="Times New Roman"/>
                <w:sz w:val="24"/>
                <w:szCs w:val="24"/>
              </w:rPr>
              <w:t>1, 1 (2.0%, 2.4%)</w:t>
            </w:r>
          </w:p>
        </w:tc>
        <w:tc>
          <w:tcPr>
            <w:tcW w:w="2133" w:type="dxa"/>
          </w:tcPr>
          <w:p w14:paraId="680E0B66" w14:textId="77777777" w:rsidR="00087387" w:rsidRPr="0041562E" w:rsidRDefault="00087387" w:rsidP="00555B65">
            <w:pPr>
              <w:contextualSpacing/>
              <w:jc w:val="center"/>
              <w:rPr>
                <w:rFonts w:ascii="Times New Roman" w:hAnsi="Times New Roman" w:cs="Times New Roman"/>
                <w:sz w:val="24"/>
                <w:szCs w:val="24"/>
              </w:rPr>
            </w:pPr>
            <w:r w:rsidRPr="0041562E">
              <w:rPr>
                <w:rFonts w:ascii="Times New Roman" w:hAnsi="Times New Roman" w:cs="Times New Roman"/>
                <w:sz w:val="24"/>
                <w:szCs w:val="24"/>
              </w:rPr>
              <w:t>3, 4 (5.5%, 6.9%)</w:t>
            </w:r>
          </w:p>
        </w:tc>
        <w:tc>
          <w:tcPr>
            <w:tcW w:w="2133" w:type="dxa"/>
          </w:tcPr>
          <w:p w14:paraId="7DD825F0" w14:textId="77777777" w:rsidR="00087387" w:rsidRPr="0041562E" w:rsidRDefault="00087387" w:rsidP="00555B65">
            <w:pPr>
              <w:contextualSpacing/>
              <w:jc w:val="center"/>
              <w:rPr>
                <w:rFonts w:ascii="Times New Roman" w:hAnsi="Times New Roman" w:cs="Times New Roman"/>
                <w:sz w:val="24"/>
                <w:szCs w:val="24"/>
              </w:rPr>
            </w:pPr>
            <w:r w:rsidRPr="0041562E">
              <w:rPr>
                <w:rFonts w:ascii="Times New Roman" w:hAnsi="Times New Roman" w:cs="Times New Roman"/>
                <w:sz w:val="24"/>
                <w:szCs w:val="24"/>
              </w:rPr>
              <w:t>9, 10 (36.0%, 33.3%)</w:t>
            </w:r>
          </w:p>
        </w:tc>
      </w:tr>
    </w:tbl>
    <w:p w14:paraId="03B8B807" w14:textId="77777777" w:rsidR="00087387" w:rsidRPr="0041562E" w:rsidRDefault="00087387" w:rsidP="00087387">
      <w:pPr>
        <w:spacing w:after="0" w:line="240" w:lineRule="auto"/>
        <w:contextualSpacing/>
        <w:jc w:val="both"/>
        <w:rPr>
          <w:rFonts w:ascii="Times New Roman" w:hAnsi="Times New Roman" w:cs="Times New Roman"/>
          <w:sz w:val="24"/>
          <w:szCs w:val="24"/>
        </w:rPr>
      </w:pPr>
      <w:r w:rsidRPr="0041562E">
        <w:rPr>
          <w:rFonts w:ascii="Times New Roman" w:hAnsi="Times New Roman" w:cs="Times New Roman"/>
          <w:sz w:val="24"/>
          <w:szCs w:val="24"/>
        </w:rPr>
        <w:t>The ICU admission rates were higher in the severe category for both MAC (72.0%) and CTSI (66.7%), while ICU admissions in the moderate category were slightly higher using CTSI (17.2%) than MAC (14.5%). The mean hospital stay increased with severity, with patients classified as severe under MAC staying for 12.4 ± 3.5 days compared to 13.2 ± 3.8 days under CTSI. Mortality rates were highest among severe cases, with MAC and CTSI classifying 36.0% and 33.3% of severe cases as deceased, respectively.</w:t>
      </w:r>
    </w:p>
    <w:p w14:paraId="60788B94" w14:textId="77777777" w:rsidR="00087387" w:rsidRPr="0041562E" w:rsidRDefault="00087387" w:rsidP="00087387">
      <w:pPr>
        <w:spacing w:after="0" w:line="240" w:lineRule="auto"/>
        <w:contextualSpacing/>
        <w:jc w:val="both"/>
        <w:rPr>
          <w:rFonts w:ascii="Times New Roman" w:hAnsi="Times New Roman" w:cs="Times New Roman"/>
          <w:sz w:val="24"/>
          <w:szCs w:val="24"/>
        </w:rPr>
      </w:pPr>
      <w:r w:rsidRPr="0041562E">
        <w:rPr>
          <w:rFonts w:ascii="Times New Roman" w:hAnsi="Times New Roman" w:cs="Times New Roman"/>
          <w:sz w:val="24"/>
          <w:szCs w:val="24"/>
        </w:rPr>
        <w:t>The results demonstrated that the CTSI tended to classify more cases as severe compared to MAC, leading to a slightly longer hospital stay and a higher rate of ICU admissions among patients classified as severe. Both classification systems showed a strong correlation with clinical outcomes, but CTSI appeared to be more sensitive in identifying severe cases of acute gallstone pancreatitis. These findings suggest that while MAC remains a useful clinical tool, CTSI may offer a more detailed assessment of disease severity and prognosis.</w:t>
      </w:r>
    </w:p>
    <w:p w14:paraId="3FC65B19" w14:textId="77777777" w:rsidR="006D6ACE" w:rsidRDefault="006D6ACE" w:rsidP="00087387">
      <w:pPr>
        <w:spacing w:after="0" w:line="240" w:lineRule="auto"/>
        <w:contextualSpacing/>
        <w:jc w:val="both"/>
        <w:rPr>
          <w:rFonts w:ascii="Times New Roman" w:hAnsi="Times New Roman" w:cs="Times New Roman"/>
          <w:b/>
          <w:bCs/>
          <w:sz w:val="24"/>
          <w:szCs w:val="24"/>
        </w:rPr>
      </w:pPr>
    </w:p>
    <w:p w14:paraId="0B8F9EF6" w14:textId="5200E3FF" w:rsidR="00087387" w:rsidRPr="0041562E" w:rsidRDefault="006D6ACE" w:rsidP="00087387">
      <w:pPr>
        <w:spacing w:after="0" w:line="240" w:lineRule="auto"/>
        <w:contextualSpacing/>
        <w:jc w:val="both"/>
        <w:rPr>
          <w:rFonts w:ascii="Times New Roman" w:hAnsi="Times New Roman" w:cs="Times New Roman"/>
          <w:b/>
          <w:bCs/>
          <w:sz w:val="24"/>
          <w:szCs w:val="24"/>
        </w:rPr>
      </w:pPr>
      <w:r w:rsidRPr="0041562E">
        <w:rPr>
          <w:rFonts w:ascii="Times New Roman" w:hAnsi="Times New Roman" w:cs="Times New Roman"/>
          <w:b/>
          <w:bCs/>
          <w:sz w:val="24"/>
          <w:szCs w:val="24"/>
        </w:rPr>
        <w:t>Discussion</w:t>
      </w:r>
      <w:r w:rsidR="00087387" w:rsidRPr="0041562E">
        <w:rPr>
          <w:rFonts w:ascii="Times New Roman" w:hAnsi="Times New Roman" w:cs="Times New Roman"/>
          <w:b/>
          <w:bCs/>
          <w:sz w:val="24"/>
          <w:szCs w:val="24"/>
        </w:rPr>
        <w:t>:</w:t>
      </w:r>
    </w:p>
    <w:p w14:paraId="1FD1EFF4" w14:textId="77777777" w:rsidR="00087387" w:rsidRPr="0041562E" w:rsidRDefault="00087387" w:rsidP="00087387">
      <w:pPr>
        <w:spacing w:after="0" w:line="240" w:lineRule="auto"/>
        <w:contextualSpacing/>
        <w:jc w:val="both"/>
        <w:rPr>
          <w:rFonts w:ascii="Times New Roman" w:hAnsi="Times New Roman" w:cs="Times New Roman"/>
          <w:sz w:val="24"/>
          <w:szCs w:val="24"/>
        </w:rPr>
      </w:pPr>
      <w:r w:rsidRPr="0041562E">
        <w:rPr>
          <w:rFonts w:ascii="Times New Roman" w:hAnsi="Times New Roman" w:cs="Times New Roman"/>
          <w:sz w:val="24"/>
          <w:szCs w:val="24"/>
        </w:rPr>
        <w:t xml:space="preserve">The assessment of acute gallstone pancreatitis (AGP) severity is crucial for guiding clinical management and predicting patient outcomes. The need for scoring systems arises from the necessity of having an easy, bedside method to assess severity promptly, aiding in early intervention and risk stratification. The Computed Tomography Severity Index (CTSI) has long been considered the gold standard for severity assessment due to its ability to provide a detailed anatomical evaluation of pancreatic necrosis and </w:t>
      </w:r>
      <w:proofErr w:type="spellStart"/>
      <w:r w:rsidRPr="0041562E">
        <w:rPr>
          <w:rFonts w:ascii="Times New Roman" w:hAnsi="Times New Roman" w:cs="Times New Roman"/>
          <w:sz w:val="24"/>
          <w:szCs w:val="24"/>
        </w:rPr>
        <w:t>peripancreatic</w:t>
      </w:r>
      <w:proofErr w:type="spellEnd"/>
      <w:r w:rsidRPr="0041562E">
        <w:rPr>
          <w:rFonts w:ascii="Times New Roman" w:hAnsi="Times New Roman" w:cs="Times New Roman"/>
          <w:sz w:val="24"/>
          <w:szCs w:val="24"/>
        </w:rPr>
        <w:t xml:space="preserve"> problems [9]. However, alternative scoring systems, such as Modified Atlanta Classification (MAC), have been proposed to facilitate quicker bedside assessment without requiring imaging.</w:t>
      </w:r>
    </w:p>
    <w:p w14:paraId="53EF1A0A" w14:textId="77777777" w:rsidR="00087387" w:rsidRPr="0041562E" w:rsidRDefault="00087387" w:rsidP="00087387">
      <w:pPr>
        <w:spacing w:after="0" w:line="240" w:lineRule="auto"/>
        <w:contextualSpacing/>
        <w:jc w:val="both"/>
        <w:rPr>
          <w:rFonts w:ascii="Times New Roman" w:hAnsi="Times New Roman" w:cs="Times New Roman"/>
          <w:sz w:val="24"/>
          <w:szCs w:val="24"/>
        </w:rPr>
      </w:pPr>
      <w:r w:rsidRPr="0041562E">
        <w:rPr>
          <w:rFonts w:ascii="Times New Roman" w:hAnsi="Times New Roman" w:cs="Times New Roman"/>
          <w:sz w:val="24"/>
          <w:szCs w:val="24"/>
        </w:rPr>
        <w:t>Our study intended to assess diagnostic accuracy of MAC in determining severity of AGP, keeping CTSI as the reference standard. It was not intended to compare different scoring systems but rather to determine whether MAC could be as effective as CTSI in classifying disease severity [10]. The results indicated that MAC showed a significant correlation with CTSI, suggesting its potential utility in clinical settings. However, it was also observed that certain discrepancies existed, particularly in borderline cases where imaging findings provided additional clarity that clinical criteria alone could not.</w:t>
      </w:r>
    </w:p>
    <w:p w14:paraId="16C6C688" w14:textId="77777777" w:rsidR="00087387" w:rsidRPr="0041562E" w:rsidRDefault="00087387" w:rsidP="00087387">
      <w:pPr>
        <w:spacing w:after="0" w:line="240" w:lineRule="auto"/>
        <w:contextualSpacing/>
        <w:jc w:val="both"/>
        <w:rPr>
          <w:rFonts w:ascii="Times New Roman" w:hAnsi="Times New Roman" w:cs="Times New Roman"/>
          <w:sz w:val="24"/>
          <w:szCs w:val="24"/>
        </w:rPr>
      </w:pPr>
      <w:r w:rsidRPr="0041562E">
        <w:rPr>
          <w:rFonts w:ascii="Times New Roman" w:hAnsi="Times New Roman" w:cs="Times New Roman"/>
          <w:sz w:val="24"/>
          <w:szCs w:val="24"/>
        </w:rPr>
        <w:t xml:space="preserve">Several other scoring systems were developed for assessing pancreatitis severity, including the </w:t>
      </w:r>
      <w:proofErr w:type="spellStart"/>
      <w:r w:rsidRPr="0041562E">
        <w:rPr>
          <w:rFonts w:ascii="Times New Roman" w:hAnsi="Times New Roman" w:cs="Times New Roman"/>
          <w:sz w:val="24"/>
          <w:szCs w:val="24"/>
        </w:rPr>
        <w:t>Ranson's</w:t>
      </w:r>
      <w:proofErr w:type="spellEnd"/>
      <w:r w:rsidRPr="0041562E">
        <w:rPr>
          <w:rFonts w:ascii="Times New Roman" w:hAnsi="Times New Roman" w:cs="Times New Roman"/>
          <w:sz w:val="24"/>
          <w:szCs w:val="24"/>
        </w:rPr>
        <w:t xml:space="preserve"> criteria, APACHE-II (Acute Physiology and Chronic Health Evaluation II), and BISAP </w:t>
      </w:r>
      <w:r w:rsidRPr="0041562E">
        <w:rPr>
          <w:rFonts w:ascii="Times New Roman" w:hAnsi="Times New Roman" w:cs="Times New Roman"/>
          <w:sz w:val="24"/>
          <w:szCs w:val="24"/>
        </w:rPr>
        <w:lastRenderedPageBreak/>
        <w:t xml:space="preserve">(Bedside Index for Severity in Acute Pancreatitis) [11]. </w:t>
      </w:r>
      <w:proofErr w:type="spellStart"/>
      <w:r w:rsidRPr="0041562E">
        <w:rPr>
          <w:rFonts w:ascii="Times New Roman" w:hAnsi="Times New Roman" w:cs="Times New Roman"/>
          <w:sz w:val="24"/>
          <w:szCs w:val="24"/>
        </w:rPr>
        <w:t>Ranson’s</w:t>
      </w:r>
      <w:proofErr w:type="spellEnd"/>
      <w:r w:rsidRPr="0041562E">
        <w:rPr>
          <w:rFonts w:ascii="Times New Roman" w:hAnsi="Times New Roman" w:cs="Times New Roman"/>
          <w:sz w:val="24"/>
          <w:szCs w:val="24"/>
        </w:rPr>
        <w:t xml:space="preserve"> criteria, while historically significant, require 48 hours for full assessment, limiting their immediate clinical utility. APACHE-II, a well-established intensive care unit (ICU) scoring system, provides a comprehensive evaluation of disease severity but is complex and not specific to pancreatitis. BISAP, on the other hand, is a simplified scoring method useful for early risk stratification but lacks the imaging component that CTSI provides. Each of these scoring systems serves a distinct purpose, emphasizing the need for multiple assessment tools tailored to different clinical scenarios [12].</w:t>
      </w:r>
    </w:p>
    <w:p w14:paraId="62BAFB2A" w14:textId="77777777" w:rsidR="00087387" w:rsidRPr="0041562E" w:rsidRDefault="00087387" w:rsidP="00087387">
      <w:pPr>
        <w:spacing w:after="0" w:line="240" w:lineRule="auto"/>
        <w:contextualSpacing/>
        <w:jc w:val="both"/>
        <w:rPr>
          <w:rFonts w:ascii="Times New Roman" w:hAnsi="Times New Roman" w:cs="Times New Roman"/>
          <w:sz w:val="24"/>
          <w:szCs w:val="24"/>
        </w:rPr>
      </w:pPr>
      <w:r w:rsidRPr="0041562E">
        <w:rPr>
          <w:rFonts w:ascii="Times New Roman" w:hAnsi="Times New Roman" w:cs="Times New Roman"/>
          <w:sz w:val="24"/>
          <w:szCs w:val="24"/>
        </w:rPr>
        <w:t xml:space="preserve">Our findings highlighted that MAC, despite its ease of use, had limitations in distinguishing moderate from severe cases, where CTSI provided more definitive categorization. The reliance on clinical parameters alone in MAC may overlook subtle radiological findings indicative of worsening pancreatitis, such as </w:t>
      </w:r>
      <w:proofErr w:type="spellStart"/>
      <w:r w:rsidRPr="0041562E">
        <w:rPr>
          <w:rFonts w:ascii="Times New Roman" w:hAnsi="Times New Roman" w:cs="Times New Roman"/>
          <w:sz w:val="24"/>
          <w:szCs w:val="24"/>
        </w:rPr>
        <w:t>peripancreatic</w:t>
      </w:r>
      <w:proofErr w:type="spellEnd"/>
      <w:r w:rsidRPr="0041562E">
        <w:rPr>
          <w:rFonts w:ascii="Times New Roman" w:hAnsi="Times New Roman" w:cs="Times New Roman"/>
          <w:sz w:val="24"/>
          <w:szCs w:val="24"/>
        </w:rPr>
        <w:t xml:space="preserve"> fluid collections and necrosis. Conversely, CTSI, while highly accurate, requires imaging, which may not always be feasible, especially in resource-limited settings [13].</w:t>
      </w:r>
    </w:p>
    <w:p w14:paraId="3A425718" w14:textId="77777777" w:rsidR="00087387" w:rsidRPr="0041562E" w:rsidRDefault="00087387" w:rsidP="00087387">
      <w:pPr>
        <w:spacing w:after="0" w:line="240" w:lineRule="auto"/>
        <w:contextualSpacing/>
        <w:jc w:val="both"/>
        <w:rPr>
          <w:rFonts w:ascii="Times New Roman" w:hAnsi="Times New Roman" w:cs="Times New Roman"/>
          <w:sz w:val="24"/>
          <w:szCs w:val="24"/>
        </w:rPr>
      </w:pPr>
      <w:r w:rsidRPr="0041562E">
        <w:rPr>
          <w:rFonts w:ascii="Times New Roman" w:hAnsi="Times New Roman" w:cs="Times New Roman"/>
          <w:sz w:val="24"/>
          <w:szCs w:val="24"/>
        </w:rPr>
        <w:t>The results of this study support the notion that MAC can serve as a valuable bedside tool for initial severity assessment, particularly in settings where immediate CT imaging is unavailable. However, it should not be viewed as a replacement for CTSI but rather as a complementary tool that can aid in early decision-making. The use of MAC can allow for prompt identification of high-risk patients requiring intensive monitoring, while CTSI can provide confirmation and further stratification [14].</w:t>
      </w:r>
    </w:p>
    <w:p w14:paraId="1E140F95" w14:textId="77777777" w:rsidR="00087387" w:rsidRPr="0041562E" w:rsidRDefault="00087387" w:rsidP="00087387">
      <w:pPr>
        <w:spacing w:after="0" w:line="240" w:lineRule="auto"/>
        <w:contextualSpacing/>
        <w:jc w:val="both"/>
        <w:rPr>
          <w:rFonts w:ascii="Times New Roman" w:hAnsi="Times New Roman" w:cs="Times New Roman"/>
          <w:sz w:val="24"/>
          <w:szCs w:val="24"/>
        </w:rPr>
      </w:pPr>
      <w:r w:rsidRPr="0041562E">
        <w:rPr>
          <w:rFonts w:ascii="Times New Roman" w:hAnsi="Times New Roman" w:cs="Times New Roman"/>
          <w:sz w:val="24"/>
          <w:szCs w:val="24"/>
        </w:rPr>
        <w:t>Furthermore, our study reinforces the role of multimodal assessment in managing AGP. Given the dynamic nature of pancreatitis progression, a combination of clinical evaluation (MAC) and radiological assessment (CTSI) is recommended for a comprehensive severity classification. Future research should focus on refining clinical scoring methods to improve their alignment with radiological findings, ensuring that bedside assessments remain as accurate as possible.</w:t>
      </w:r>
    </w:p>
    <w:p w14:paraId="02A69522" w14:textId="77777777" w:rsidR="00087387" w:rsidRPr="0041562E" w:rsidRDefault="00087387" w:rsidP="00087387">
      <w:pPr>
        <w:spacing w:after="0" w:line="240" w:lineRule="auto"/>
        <w:contextualSpacing/>
        <w:jc w:val="both"/>
        <w:rPr>
          <w:rFonts w:ascii="Times New Roman" w:hAnsi="Times New Roman" w:cs="Times New Roman"/>
          <w:sz w:val="24"/>
          <w:szCs w:val="24"/>
        </w:rPr>
      </w:pPr>
      <w:r w:rsidRPr="0041562E">
        <w:rPr>
          <w:rFonts w:ascii="Times New Roman" w:hAnsi="Times New Roman" w:cs="Times New Roman"/>
          <w:sz w:val="24"/>
          <w:szCs w:val="24"/>
        </w:rPr>
        <w:t>While MAC demonstrated reasonable accuracy in identifying severe cases of AGP, its effectiveness was not entirely equivalent to CTSI. This research underscores significance of maintaining CTSI as gold standard for severity assessment while recognizing the value of MAC in situations where rapid clinical evaluation is needed [15]. Thus, while MAC is a useful tool, it should be used alongside imaging-based assessments rather than as a standalone diagnostic criterion.</w:t>
      </w:r>
    </w:p>
    <w:p w14:paraId="323482B7" w14:textId="77777777" w:rsidR="006D6ACE" w:rsidRDefault="006D6ACE" w:rsidP="00087387">
      <w:pPr>
        <w:spacing w:after="0" w:line="240" w:lineRule="auto"/>
        <w:contextualSpacing/>
        <w:jc w:val="both"/>
        <w:rPr>
          <w:rFonts w:ascii="Times New Roman" w:hAnsi="Times New Roman" w:cs="Times New Roman"/>
          <w:b/>
          <w:bCs/>
          <w:sz w:val="24"/>
          <w:szCs w:val="24"/>
        </w:rPr>
      </w:pPr>
    </w:p>
    <w:p w14:paraId="4BB3F033" w14:textId="6FB80BF5" w:rsidR="00087387" w:rsidRPr="0041562E" w:rsidRDefault="006D6ACE" w:rsidP="00087387">
      <w:pPr>
        <w:spacing w:after="0" w:line="240" w:lineRule="auto"/>
        <w:contextualSpacing/>
        <w:jc w:val="both"/>
        <w:rPr>
          <w:rFonts w:ascii="Times New Roman" w:hAnsi="Times New Roman" w:cs="Times New Roman"/>
          <w:b/>
          <w:bCs/>
          <w:sz w:val="24"/>
          <w:szCs w:val="24"/>
        </w:rPr>
      </w:pPr>
      <w:r w:rsidRPr="0041562E">
        <w:rPr>
          <w:rFonts w:ascii="Times New Roman" w:hAnsi="Times New Roman" w:cs="Times New Roman"/>
          <w:b/>
          <w:bCs/>
          <w:sz w:val="24"/>
          <w:szCs w:val="24"/>
        </w:rPr>
        <w:t>Conclusion</w:t>
      </w:r>
      <w:r w:rsidR="00087387" w:rsidRPr="0041562E">
        <w:rPr>
          <w:rFonts w:ascii="Times New Roman" w:hAnsi="Times New Roman" w:cs="Times New Roman"/>
          <w:b/>
          <w:bCs/>
          <w:sz w:val="24"/>
          <w:szCs w:val="24"/>
        </w:rPr>
        <w:t>:</w:t>
      </w:r>
    </w:p>
    <w:p w14:paraId="5112ACDF" w14:textId="77777777" w:rsidR="00087387" w:rsidRPr="0041562E" w:rsidRDefault="00087387" w:rsidP="00087387">
      <w:pPr>
        <w:spacing w:after="0" w:line="240" w:lineRule="auto"/>
        <w:contextualSpacing/>
        <w:jc w:val="both"/>
        <w:rPr>
          <w:rFonts w:ascii="Times New Roman" w:hAnsi="Times New Roman" w:cs="Times New Roman"/>
          <w:sz w:val="24"/>
          <w:szCs w:val="24"/>
        </w:rPr>
      </w:pPr>
      <w:r w:rsidRPr="0041562E">
        <w:rPr>
          <w:rFonts w:ascii="Times New Roman" w:hAnsi="Times New Roman" w:cs="Times New Roman"/>
          <w:sz w:val="24"/>
          <w:szCs w:val="24"/>
        </w:rPr>
        <w:t>This study compared the Modified Atlanta Classification (MAC) and the CT Severity Index (CTSI) in evaluating severity of acute gallstone pancreatitis at PIMS Hospital, Islamabad. The findings indicated that MAC was either as effective as CTSI in stratifying disease severity or demonstrated limitations in comparison. While both classification systems provided valuable insights into patient outcomes, their predictive accuracies varied in different clinical scenarios. MAC incorporated clinical and laboratory parameters, whereas CTSI relied on imaging-based severity assessment. The results suggested that neither system was universally superior, highlighting the need for a combined approach in clinical practice. Further research with larger cohorts could help determine the optimal classification method for guiding management and predicting prognosis in acute gallstone pancreatitis.</w:t>
      </w:r>
    </w:p>
    <w:p w14:paraId="07E8D12A" w14:textId="77777777" w:rsidR="006D6ACE" w:rsidRDefault="006D6ACE" w:rsidP="00087387">
      <w:pPr>
        <w:spacing w:after="0" w:line="240" w:lineRule="auto"/>
        <w:contextualSpacing/>
        <w:jc w:val="both"/>
        <w:rPr>
          <w:rFonts w:ascii="Times New Roman" w:hAnsi="Times New Roman" w:cs="Times New Roman"/>
          <w:b/>
          <w:bCs/>
          <w:sz w:val="24"/>
          <w:szCs w:val="24"/>
        </w:rPr>
      </w:pPr>
    </w:p>
    <w:p w14:paraId="547EB769" w14:textId="39442FC1" w:rsidR="00087387" w:rsidRPr="0041562E" w:rsidRDefault="006D6ACE" w:rsidP="00087387">
      <w:pPr>
        <w:spacing w:after="0" w:line="240" w:lineRule="auto"/>
        <w:contextualSpacing/>
        <w:jc w:val="both"/>
        <w:rPr>
          <w:rFonts w:ascii="Times New Roman" w:hAnsi="Times New Roman" w:cs="Times New Roman"/>
          <w:b/>
          <w:bCs/>
          <w:sz w:val="24"/>
          <w:szCs w:val="24"/>
        </w:rPr>
      </w:pPr>
      <w:r w:rsidRPr="0041562E">
        <w:rPr>
          <w:rFonts w:ascii="Times New Roman" w:hAnsi="Times New Roman" w:cs="Times New Roman"/>
          <w:b/>
          <w:bCs/>
          <w:sz w:val="24"/>
          <w:szCs w:val="24"/>
        </w:rPr>
        <w:t>References</w:t>
      </w:r>
      <w:r w:rsidR="00087387" w:rsidRPr="0041562E">
        <w:rPr>
          <w:rFonts w:ascii="Times New Roman" w:hAnsi="Times New Roman" w:cs="Times New Roman"/>
          <w:b/>
          <w:bCs/>
          <w:sz w:val="24"/>
          <w:szCs w:val="24"/>
        </w:rPr>
        <w:t>:</w:t>
      </w:r>
    </w:p>
    <w:p w14:paraId="1C4F0D2A" w14:textId="77777777" w:rsidR="00087387" w:rsidRPr="006D6ACE" w:rsidRDefault="00087387" w:rsidP="006D6ACE">
      <w:pPr>
        <w:spacing w:after="0" w:line="240" w:lineRule="auto"/>
        <w:ind w:left="720" w:hanging="720"/>
        <w:jc w:val="both"/>
        <w:rPr>
          <w:rFonts w:ascii="Times New Roman" w:hAnsi="Times New Roman" w:cs="Times New Roman"/>
          <w:sz w:val="24"/>
          <w:szCs w:val="24"/>
        </w:rPr>
      </w:pPr>
      <w:proofErr w:type="spellStart"/>
      <w:r w:rsidRPr="006D6ACE">
        <w:rPr>
          <w:rFonts w:ascii="Times New Roman" w:hAnsi="Times New Roman" w:cs="Times New Roman"/>
          <w:sz w:val="24"/>
          <w:szCs w:val="24"/>
        </w:rPr>
        <w:t>Padmaprakash</w:t>
      </w:r>
      <w:proofErr w:type="spellEnd"/>
      <w:r w:rsidRPr="006D6ACE">
        <w:rPr>
          <w:rFonts w:ascii="Times New Roman" w:hAnsi="Times New Roman" w:cs="Times New Roman"/>
          <w:sz w:val="24"/>
          <w:szCs w:val="24"/>
        </w:rPr>
        <w:t xml:space="preserve"> KV, </w:t>
      </w:r>
      <w:proofErr w:type="spellStart"/>
      <w:r w:rsidRPr="006D6ACE">
        <w:rPr>
          <w:rFonts w:ascii="Times New Roman" w:hAnsi="Times New Roman" w:cs="Times New Roman"/>
          <w:sz w:val="24"/>
          <w:szCs w:val="24"/>
        </w:rPr>
        <w:t>Thareja</w:t>
      </w:r>
      <w:proofErr w:type="spellEnd"/>
      <w:r w:rsidRPr="006D6ACE">
        <w:rPr>
          <w:rFonts w:ascii="Times New Roman" w:hAnsi="Times New Roman" w:cs="Times New Roman"/>
          <w:sz w:val="24"/>
          <w:szCs w:val="24"/>
        </w:rPr>
        <w:t xml:space="preserve"> S, </w:t>
      </w:r>
      <w:proofErr w:type="spellStart"/>
      <w:r w:rsidRPr="006D6ACE">
        <w:rPr>
          <w:rFonts w:ascii="Times New Roman" w:hAnsi="Times New Roman" w:cs="Times New Roman"/>
          <w:sz w:val="24"/>
          <w:szCs w:val="24"/>
        </w:rPr>
        <w:t>Kanth</w:t>
      </w:r>
      <w:proofErr w:type="spellEnd"/>
      <w:r w:rsidRPr="006D6ACE">
        <w:rPr>
          <w:rFonts w:ascii="Times New Roman" w:hAnsi="Times New Roman" w:cs="Times New Roman"/>
          <w:sz w:val="24"/>
          <w:szCs w:val="24"/>
        </w:rPr>
        <w:t xml:space="preserve"> R, Raman N, Sharma PK, Prasad AS, </w:t>
      </w:r>
      <w:proofErr w:type="spellStart"/>
      <w:r w:rsidRPr="006D6ACE">
        <w:rPr>
          <w:rFonts w:ascii="Times New Roman" w:hAnsi="Times New Roman" w:cs="Times New Roman"/>
          <w:sz w:val="24"/>
          <w:szCs w:val="24"/>
        </w:rPr>
        <w:t>Jha</w:t>
      </w:r>
      <w:proofErr w:type="spellEnd"/>
      <w:r w:rsidRPr="006D6ACE">
        <w:rPr>
          <w:rFonts w:ascii="Times New Roman" w:hAnsi="Times New Roman" w:cs="Times New Roman"/>
          <w:sz w:val="24"/>
          <w:szCs w:val="24"/>
        </w:rPr>
        <w:t xml:space="preserve"> DK. Chasing clarity in acute pancreatitis: Comparing computed tomography severity index and APACHE-II </w:t>
      </w:r>
      <w:r w:rsidRPr="006D6ACE">
        <w:rPr>
          <w:rFonts w:ascii="Times New Roman" w:hAnsi="Times New Roman" w:cs="Times New Roman"/>
          <w:sz w:val="24"/>
          <w:szCs w:val="24"/>
        </w:rPr>
        <w:lastRenderedPageBreak/>
        <w:t>score in predicting severity in Indian patients. Medical Journal Armed Forces India. 2025 Feb 6.</w:t>
      </w:r>
    </w:p>
    <w:p w14:paraId="1FB8CBD1" w14:textId="77777777" w:rsidR="00087387" w:rsidRPr="006D6ACE" w:rsidRDefault="00087387" w:rsidP="006D6ACE">
      <w:pPr>
        <w:spacing w:after="0" w:line="240" w:lineRule="auto"/>
        <w:ind w:left="720" w:hanging="720"/>
        <w:jc w:val="both"/>
        <w:rPr>
          <w:rFonts w:ascii="Times New Roman" w:hAnsi="Times New Roman" w:cs="Times New Roman"/>
          <w:sz w:val="24"/>
          <w:szCs w:val="24"/>
        </w:rPr>
      </w:pPr>
      <w:r w:rsidRPr="006D6ACE">
        <w:rPr>
          <w:rFonts w:ascii="Times New Roman" w:hAnsi="Times New Roman" w:cs="Times New Roman"/>
          <w:sz w:val="24"/>
          <w:szCs w:val="24"/>
        </w:rPr>
        <w:t xml:space="preserve">Gupta R, Gupta SK. Comparing and Evaluating the Role of Early Predictors Like BISAP and </w:t>
      </w:r>
      <w:proofErr w:type="spellStart"/>
      <w:r w:rsidRPr="006D6ACE">
        <w:rPr>
          <w:rFonts w:ascii="Times New Roman" w:hAnsi="Times New Roman" w:cs="Times New Roman"/>
          <w:sz w:val="24"/>
          <w:szCs w:val="24"/>
        </w:rPr>
        <w:t>Ranson</w:t>
      </w:r>
      <w:proofErr w:type="spellEnd"/>
      <w:r w:rsidRPr="006D6ACE">
        <w:rPr>
          <w:rFonts w:ascii="Times New Roman" w:hAnsi="Times New Roman" w:cs="Times New Roman"/>
          <w:sz w:val="24"/>
          <w:szCs w:val="24"/>
        </w:rPr>
        <w:t xml:space="preserve"> Scoring System with Modified CT Severity Index in Assessing the Severity of Acute Pancreatitis. Indian Journal of Surgery. 2025 Feb;87(1):43-51.</w:t>
      </w:r>
    </w:p>
    <w:p w14:paraId="0F6FD650" w14:textId="77777777" w:rsidR="00087387" w:rsidRPr="006D6ACE" w:rsidRDefault="00087387" w:rsidP="006D6ACE">
      <w:pPr>
        <w:spacing w:after="0" w:line="240" w:lineRule="auto"/>
        <w:ind w:left="720" w:hanging="720"/>
        <w:jc w:val="both"/>
        <w:rPr>
          <w:rFonts w:ascii="Times New Roman" w:hAnsi="Times New Roman" w:cs="Times New Roman"/>
          <w:sz w:val="24"/>
          <w:szCs w:val="24"/>
        </w:rPr>
      </w:pPr>
      <w:proofErr w:type="spellStart"/>
      <w:r w:rsidRPr="006D6ACE">
        <w:rPr>
          <w:rFonts w:ascii="Times New Roman" w:hAnsi="Times New Roman" w:cs="Times New Roman"/>
          <w:sz w:val="24"/>
          <w:szCs w:val="24"/>
        </w:rPr>
        <w:t>Ratiu</w:t>
      </w:r>
      <w:proofErr w:type="spellEnd"/>
      <w:r w:rsidRPr="006D6ACE">
        <w:rPr>
          <w:rFonts w:ascii="Times New Roman" w:hAnsi="Times New Roman" w:cs="Times New Roman"/>
          <w:sz w:val="24"/>
          <w:szCs w:val="24"/>
        </w:rPr>
        <w:t xml:space="preserve"> I, Bende R, Nica C, </w:t>
      </w:r>
      <w:proofErr w:type="spellStart"/>
      <w:r w:rsidRPr="006D6ACE">
        <w:rPr>
          <w:rFonts w:ascii="Times New Roman" w:hAnsi="Times New Roman" w:cs="Times New Roman"/>
          <w:sz w:val="24"/>
          <w:szCs w:val="24"/>
        </w:rPr>
        <w:t>Budii</w:t>
      </w:r>
      <w:proofErr w:type="spellEnd"/>
      <w:r w:rsidRPr="006D6ACE">
        <w:rPr>
          <w:rFonts w:ascii="Times New Roman" w:hAnsi="Times New Roman" w:cs="Times New Roman"/>
          <w:sz w:val="24"/>
          <w:szCs w:val="24"/>
        </w:rPr>
        <w:t xml:space="preserve"> O, </w:t>
      </w:r>
      <w:proofErr w:type="spellStart"/>
      <w:r w:rsidRPr="006D6ACE">
        <w:rPr>
          <w:rFonts w:ascii="Times New Roman" w:hAnsi="Times New Roman" w:cs="Times New Roman"/>
          <w:sz w:val="24"/>
          <w:szCs w:val="24"/>
        </w:rPr>
        <w:t>Burciu</w:t>
      </w:r>
      <w:proofErr w:type="spellEnd"/>
      <w:r w:rsidRPr="006D6ACE">
        <w:rPr>
          <w:rFonts w:ascii="Times New Roman" w:hAnsi="Times New Roman" w:cs="Times New Roman"/>
          <w:sz w:val="24"/>
          <w:szCs w:val="24"/>
        </w:rPr>
        <w:t xml:space="preserve"> C, </w:t>
      </w:r>
      <w:proofErr w:type="spellStart"/>
      <w:r w:rsidRPr="006D6ACE">
        <w:rPr>
          <w:rFonts w:ascii="Times New Roman" w:hAnsi="Times New Roman" w:cs="Times New Roman"/>
          <w:sz w:val="24"/>
          <w:szCs w:val="24"/>
        </w:rPr>
        <w:t>Barbulescu</w:t>
      </w:r>
      <w:proofErr w:type="spellEnd"/>
      <w:r w:rsidRPr="006D6ACE">
        <w:rPr>
          <w:rFonts w:ascii="Times New Roman" w:hAnsi="Times New Roman" w:cs="Times New Roman"/>
          <w:sz w:val="24"/>
          <w:szCs w:val="24"/>
        </w:rPr>
        <w:t xml:space="preserve"> A, </w:t>
      </w:r>
      <w:proofErr w:type="spellStart"/>
      <w:r w:rsidRPr="006D6ACE">
        <w:rPr>
          <w:rFonts w:ascii="Times New Roman" w:hAnsi="Times New Roman" w:cs="Times New Roman"/>
          <w:sz w:val="24"/>
          <w:szCs w:val="24"/>
        </w:rPr>
        <w:t>Moga</w:t>
      </w:r>
      <w:proofErr w:type="spellEnd"/>
      <w:r w:rsidRPr="006D6ACE">
        <w:rPr>
          <w:rFonts w:ascii="Times New Roman" w:hAnsi="Times New Roman" w:cs="Times New Roman"/>
          <w:sz w:val="24"/>
          <w:szCs w:val="24"/>
        </w:rPr>
        <w:t xml:space="preserve"> T, </w:t>
      </w:r>
      <w:proofErr w:type="spellStart"/>
      <w:r w:rsidRPr="006D6ACE">
        <w:rPr>
          <w:rFonts w:ascii="Times New Roman" w:hAnsi="Times New Roman" w:cs="Times New Roman"/>
          <w:sz w:val="24"/>
          <w:szCs w:val="24"/>
        </w:rPr>
        <w:t>Miutescu</w:t>
      </w:r>
      <w:proofErr w:type="spellEnd"/>
      <w:r w:rsidRPr="006D6ACE">
        <w:rPr>
          <w:rFonts w:ascii="Times New Roman" w:hAnsi="Times New Roman" w:cs="Times New Roman"/>
          <w:sz w:val="24"/>
          <w:szCs w:val="24"/>
        </w:rPr>
        <w:t xml:space="preserve"> B, </w:t>
      </w:r>
      <w:proofErr w:type="spellStart"/>
      <w:r w:rsidRPr="006D6ACE">
        <w:rPr>
          <w:rFonts w:ascii="Times New Roman" w:hAnsi="Times New Roman" w:cs="Times New Roman"/>
          <w:sz w:val="24"/>
          <w:szCs w:val="24"/>
        </w:rPr>
        <w:t>Sirli</w:t>
      </w:r>
      <w:proofErr w:type="spellEnd"/>
      <w:r w:rsidRPr="006D6ACE">
        <w:rPr>
          <w:rFonts w:ascii="Times New Roman" w:hAnsi="Times New Roman" w:cs="Times New Roman"/>
          <w:sz w:val="24"/>
          <w:szCs w:val="24"/>
        </w:rPr>
        <w:t xml:space="preserve"> R, Danila M, </w:t>
      </w:r>
      <w:proofErr w:type="spellStart"/>
      <w:r w:rsidRPr="006D6ACE">
        <w:rPr>
          <w:rFonts w:ascii="Times New Roman" w:hAnsi="Times New Roman" w:cs="Times New Roman"/>
          <w:sz w:val="24"/>
          <w:szCs w:val="24"/>
        </w:rPr>
        <w:t>Popescu</w:t>
      </w:r>
      <w:proofErr w:type="spellEnd"/>
      <w:r w:rsidRPr="006D6ACE">
        <w:rPr>
          <w:rFonts w:ascii="Times New Roman" w:hAnsi="Times New Roman" w:cs="Times New Roman"/>
          <w:sz w:val="24"/>
          <w:szCs w:val="24"/>
        </w:rPr>
        <w:t xml:space="preserve"> A. Prediction Models of Severity in Acute Biliary Pancreatitis. Diagnostics. 2025 Jan 7;15(2):126.</w:t>
      </w:r>
    </w:p>
    <w:p w14:paraId="507D762E" w14:textId="77777777" w:rsidR="00087387" w:rsidRPr="006D6ACE" w:rsidRDefault="00087387" w:rsidP="006D6ACE">
      <w:pPr>
        <w:spacing w:after="0" w:line="240" w:lineRule="auto"/>
        <w:ind w:left="720" w:hanging="720"/>
        <w:jc w:val="both"/>
        <w:rPr>
          <w:rFonts w:ascii="Times New Roman" w:hAnsi="Times New Roman" w:cs="Times New Roman"/>
          <w:sz w:val="24"/>
          <w:szCs w:val="24"/>
        </w:rPr>
      </w:pPr>
      <w:proofErr w:type="spellStart"/>
      <w:r w:rsidRPr="006D6ACE">
        <w:rPr>
          <w:rFonts w:ascii="Times New Roman" w:hAnsi="Times New Roman" w:cs="Times New Roman"/>
          <w:sz w:val="24"/>
          <w:szCs w:val="24"/>
        </w:rPr>
        <w:t>Bouça</w:t>
      </w:r>
      <w:proofErr w:type="spellEnd"/>
      <w:r w:rsidRPr="006D6ACE">
        <w:rPr>
          <w:rFonts w:ascii="Times New Roman" w:hAnsi="Times New Roman" w:cs="Times New Roman"/>
          <w:sz w:val="24"/>
          <w:szCs w:val="24"/>
        </w:rPr>
        <w:t xml:space="preserve">-Machado T, Teixeira JP, </w:t>
      </w:r>
      <w:proofErr w:type="spellStart"/>
      <w:r w:rsidRPr="006D6ACE">
        <w:rPr>
          <w:rFonts w:ascii="Times New Roman" w:hAnsi="Times New Roman" w:cs="Times New Roman"/>
          <w:sz w:val="24"/>
          <w:szCs w:val="24"/>
        </w:rPr>
        <w:t>Rebelo</w:t>
      </w:r>
      <w:proofErr w:type="spellEnd"/>
      <w:r w:rsidRPr="006D6ACE">
        <w:rPr>
          <w:rFonts w:ascii="Times New Roman" w:hAnsi="Times New Roman" w:cs="Times New Roman"/>
          <w:sz w:val="24"/>
          <w:szCs w:val="24"/>
        </w:rPr>
        <w:t xml:space="preserve"> P, Barbosa E, Pedersen JB, </w:t>
      </w:r>
      <w:proofErr w:type="spellStart"/>
      <w:r w:rsidRPr="006D6ACE">
        <w:rPr>
          <w:rFonts w:ascii="Times New Roman" w:hAnsi="Times New Roman" w:cs="Times New Roman"/>
          <w:sz w:val="24"/>
          <w:szCs w:val="24"/>
        </w:rPr>
        <w:t>Drewes</w:t>
      </w:r>
      <w:proofErr w:type="spellEnd"/>
      <w:r w:rsidRPr="006D6ACE">
        <w:rPr>
          <w:rFonts w:ascii="Times New Roman" w:hAnsi="Times New Roman" w:cs="Times New Roman"/>
          <w:sz w:val="24"/>
          <w:szCs w:val="24"/>
        </w:rPr>
        <w:t xml:space="preserve"> AM, </w:t>
      </w:r>
      <w:proofErr w:type="spellStart"/>
      <w:r w:rsidRPr="006D6ACE">
        <w:rPr>
          <w:rFonts w:ascii="Times New Roman" w:hAnsi="Times New Roman" w:cs="Times New Roman"/>
          <w:sz w:val="24"/>
          <w:szCs w:val="24"/>
        </w:rPr>
        <w:t>Olesen</w:t>
      </w:r>
      <w:proofErr w:type="spellEnd"/>
      <w:r w:rsidRPr="006D6ACE">
        <w:rPr>
          <w:rFonts w:ascii="Times New Roman" w:hAnsi="Times New Roman" w:cs="Times New Roman"/>
          <w:sz w:val="24"/>
          <w:szCs w:val="24"/>
        </w:rPr>
        <w:t xml:space="preserve"> SS. Comparison of acute pancreatitis and acute on chronic pancreatitis: a retrospective cohort study. European Journal of Gastroenterology &amp; </w:t>
      </w:r>
      <w:proofErr w:type="spellStart"/>
      <w:r w:rsidRPr="006D6ACE">
        <w:rPr>
          <w:rFonts w:ascii="Times New Roman" w:hAnsi="Times New Roman" w:cs="Times New Roman"/>
          <w:sz w:val="24"/>
          <w:szCs w:val="24"/>
        </w:rPr>
        <w:t>Hepatology</w:t>
      </w:r>
      <w:proofErr w:type="spellEnd"/>
      <w:r w:rsidRPr="006D6ACE">
        <w:rPr>
          <w:rFonts w:ascii="Times New Roman" w:hAnsi="Times New Roman" w:cs="Times New Roman"/>
          <w:sz w:val="24"/>
          <w:szCs w:val="24"/>
        </w:rPr>
        <w:t>. 2025:10-97.</w:t>
      </w:r>
    </w:p>
    <w:p w14:paraId="782BA89C" w14:textId="77777777" w:rsidR="00087387" w:rsidRPr="006D6ACE" w:rsidRDefault="00087387" w:rsidP="006D6ACE">
      <w:pPr>
        <w:spacing w:after="0" w:line="240" w:lineRule="auto"/>
        <w:ind w:left="720" w:hanging="720"/>
        <w:jc w:val="both"/>
        <w:rPr>
          <w:rFonts w:ascii="Times New Roman" w:hAnsi="Times New Roman" w:cs="Times New Roman"/>
          <w:sz w:val="24"/>
          <w:szCs w:val="24"/>
        </w:rPr>
      </w:pPr>
      <w:proofErr w:type="spellStart"/>
      <w:r w:rsidRPr="006D6ACE">
        <w:rPr>
          <w:rFonts w:ascii="Times New Roman" w:hAnsi="Times New Roman" w:cs="Times New Roman"/>
          <w:sz w:val="24"/>
          <w:szCs w:val="24"/>
        </w:rPr>
        <w:t>Panc</w:t>
      </w:r>
      <w:proofErr w:type="spellEnd"/>
      <w:r w:rsidRPr="006D6ACE">
        <w:rPr>
          <w:rFonts w:ascii="Times New Roman" w:hAnsi="Times New Roman" w:cs="Times New Roman"/>
          <w:sz w:val="24"/>
          <w:szCs w:val="24"/>
        </w:rPr>
        <w:t xml:space="preserve"> K, </w:t>
      </w:r>
      <w:proofErr w:type="spellStart"/>
      <w:r w:rsidRPr="006D6ACE">
        <w:rPr>
          <w:rFonts w:ascii="Times New Roman" w:hAnsi="Times New Roman" w:cs="Times New Roman"/>
          <w:sz w:val="24"/>
          <w:szCs w:val="24"/>
        </w:rPr>
        <w:t>Gundogdu</w:t>
      </w:r>
      <w:proofErr w:type="spellEnd"/>
      <w:r w:rsidRPr="006D6ACE">
        <w:rPr>
          <w:rFonts w:ascii="Times New Roman" w:hAnsi="Times New Roman" w:cs="Times New Roman"/>
          <w:sz w:val="24"/>
          <w:szCs w:val="24"/>
        </w:rPr>
        <w:t xml:space="preserve"> H, </w:t>
      </w:r>
      <w:proofErr w:type="spellStart"/>
      <w:r w:rsidRPr="006D6ACE">
        <w:rPr>
          <w:rFonts w:ascii="Times New Roman" w:hAnsi="Times New Roman" w:cs="Times New Roman"/>
          <w:sz w:val="24"/>
          <w:szCs w:val="24"/>
        </w:rPr>
        <w:t>Sekmen</w:t>
      </w:r>
      <w:proofErr w:type="spellEnd"/>
      <w:r w:rsidRPr="006D6ACE">
        <w:rPr>
          <w:rFonts w:ascii="Times New Roman" w:hAnsi="Times New Roman" w:cs="Times New Roman"/>
          <w:sz w:val="24"/>
          <w:szCs w:val="24"/>
        </w:rPr>
        <w:t xml:space="preserve"> S, </w:t>
      </w:r>
      <w:proofErr w:type="spellStart"/>
      <w:r w:rsidRPr="006D6ACE">
        <w:rPr>
          <w:rFonts w:ascii="Times New Roman" w:hAnsi="Times New Roman" w:cs="Times New Roman"/>
          <w:sz w:val="24"/>
          <w:szCs w:val="24"/>
        </w:rPr>
        <w:t>Basaran</w:t>
      </w:r>
      <w:proofErr w:type="spellEnd"/>
      <w:r w:rsidRPr="006D6ACE">
        <w:rPr>
          <w:rFonts w:ascii="Times New Roman" w:hAnsi="Times New Roman" w:cs="Times New Roman"/>
          <w:sz w:val="24"/>
          <w:szCs w:val="24"/>
        </w:rPr>
        <w:t xml:space="preserve"> M, </w:t>
      </w:r>
      <w:proofErr w:type="spellStart"/>
      <w:r w:rsidRPr="006D6ACE">
        <w:rPr>
          <w:rFonts w:ascii="Times New Roman" w:hAnsi="Times New Roman" w:cs="Times New Roman"/>
          <w:sz w:val="24"/>
          <w:szCs w:val="24"/>
        </w:rPr>
        <w:t>Gurun</w:t>
      </w:r>
      <w:proofErr w:type="spellEnd"/>
      <w:r w:rsidRPr="006D6ACE">
        <w:rPr>
          <w:rFonts w:ascii="Times New Roman" w:hAnsi="Times New Roman" w:cs="Times New Roman"/>
          <w:sz w:val="24"/>
          <w:szCs w:val="24"/>
        </w:rPr>
        <w:t xml:space="preserve"> E. Liver and pancreatic fat fractions as predictors of disease severity in acute pancreatitis: an MRI IDEAL-IQ study. Abdominal Radiology. 2025 Jan 30:1-0.</w:t>
      </w:r>
    </w:p>
    <w:p w14:paraId="3DF06A13" w14:textId="77777777" w:rsidR="00087387" w:rsidRPr="006D6ACE" w:rsidRDefault="00087387" w:rsidP="006D6ACE">
      <w:pPr>
        <w:spacing w:after="0" w:line="240" w:lineRule="auto"/>
        <w:ind w:left="720" w:hanging="720"/>
        <w:jc w:val="both"/>
        <w:rPr>
          <w:rFonts w:ascii="Times New Roman" w:hAnsi="Times New Roman" w:cs="Times New Roman"/>
          <w:sz w:val="24"/>
          <w:szCs w:val="24"/>
        </w:rPr>
      </w:pPr>
      <w:proofErr w:type="spellStart"/>
      <w:r w:rsidRPr="006D6ACE">
        <w:rPr>
          <w:rFonts w:ascii="Times New Roman" w:hAnsi="Times New Roman" w:cs="Times New Roman"/>
          <w:sz w:val="24"/>
          <w:szCs w:val="24"/>
        </w:rPr>
        <w:t>Yusufi</w:t>
      </w:r>
      <w:proofErr w:type="spellEnd"/>
      <w:r w:rsidRPr="006D6ACE">
        <w:rPr>
          <w:rFonts w:ascii="Times New Roman" w:hAnsi="Times New Roman" w:cs="Times New Roman"/>
          <w:sz w:val="24"/>
          <w:szCs w:val="24"/>
        </w:rPr>
        <w:t xml:space="preserve"> FK, </w:t>
      </w:r>
      <w:proofErr w:type="spellStart"/>
      <w:r w:rsidRPr="006D6ACE">
        <w:rPr>
          <w:rFonts w:ascii="Times New Roman" w:hAnsi="Times New Roman" w:cs="Times New Roman"/>
          <w:sz w:val="24"/>
          <w:szCs w:val="24"/>
        </w:rPr>
        <w:t>Zaka-ur-Rab</w:t>
      </w:r>
      <w:proofErr w:type="spellEnd"/>
      <w:r w:rsidRPr="006D6ACE">
        <w:rPr>
          <w:rFonts w:ascii="Times New Roman" w:hAnsi="Times New Roman" w:cs="Times New Roman"/>
          <w:sz w:val="24"/>
          <w:szCs w:val="24"/>
        </w:rPr>
        <w:t xml:space="preserve"> A, Siddiqi SS, Siddiqui KR, </w:t>
      </w:r>
      <w:proofErr w:type="spellStart"/>
      <w:r w:rsidRPr="006D6ACE">
        <w:rPr>
          <w:rFonts w:ascii="Times New Roman" w:hAnsi="Times New Roman" w:cs="Times New Roman"/>
          <w:sz w:val="24"/>
          <w:szCs w:val="24"/>
        </w:rPr>
        <w:t>Kolari</w:t>
      </w:r>
      <w:proofErr w:type="spellEnd"/>
      <w:r w:rsidRPr="006D6ACE">
        <w:rPr>
          <w:rFonts w:ascii="Times New Roman" w:hAnsi="Times New Roman" w:cs="Times New Roman"/>
          <w:sz w:val="24"/>
          <w:szCs w:val="24"/>
        </w:rPr>
        <w:t xml:space="preserve"> A, </w:t>
      </w:r>
      <w:proofErr w:type="spellStart"/>
      <w:r w:rsidRPr="006D6ACE">
        <w:rPr>
          <w:rFonts w:ascii="Times New Roman" w:hAnsi="Times New Roman" w:cs="Times New Roman"/>
          <w:sz w:val="24"/>
          <w:szCs w:val="24"/>
        </w:rPr>
        <w:t>Yusufi</w:t>
      </w:r>
      <w:proofErr w:type="spellEnd"/>
      <w:r w:rsidRPr="006D6ACE">
        <w:rPr>
          <w:rFonts w:ascii="Times New Roman" w:hAnsi="Times New Roman" w:cs="Times New Roman"/>
          <w:sz w:val="24"/>
          <w:szCs w:val="24"/>
        </w:rPr>
        <w:t xml:space="preserve"> HK. Role of Scoring Systems in Prognosticating Outcomes of Patients </w:t>
      </w:r>
      <w:proofErr w:type="gramStart"/>
      <w:r w:rsidRPr="006D6ACE">
        <w:rPr>
          <w:rFonts w:ascii="Times New Roman" w:hAnsi="Times New Roman" w:cs="Times New Roman"/>
          <w:sz w:val="24"/>
          <w:szCs w:val="24"/>
        </w:rPr>
        <w:t>With</w:t>
      </w:r>
      <w:proofErr w:type="gramEnd"/>
      <w:r w:rsidRPr="006D6ACE">
        <w:rPr>
          <w:rFonts w:ascii="Times New Roman" w:hAnsi="Times New Roman" w:cs="Times New Roman"/>
          <w:sz w:val="24"/>
          <w:szCs w:val="24"/>
        </w:rPr>
        <w:t xml:space="preserve"> Acute Pancreatitis: A Prospective Cohort Study. </w:t>
      </w:r>
      <w:proofErr w:type="spellStart"/>
      <w:r w:rsidRPr="006D6ACE">
        <w:rPr>
          <w:rFonts w:ascii="Times New Roman" w:hAnsi="Times New Roman" w:cs="Times New Roman"/>
          <w:sz w:val="24"/>
          <w:szCs w:val="24"/>
        </w:rPr>
        <w:t>Cureus</w:t>
      </w:r>
      <w:proofErr w:type="spellEnd"/>
      <w:r w:rsidRPr="006D6ACE">
        <w:rPr>
          <w:rFonts w:ascii="Times New Roman" w:hAnsi="Times New Roman" w:cs="Times New Roman"/>
          <w:sz w:val="24"/>
          <w:szCs w:val="24"/>
        </w:rPr>
        <w:t>. 2025 Feb 27;17(2).</w:t>
      </w:r>
    </w:p>
    <w:p w14:paraId="4B22290D" w14:textId="77777777" w:rsidR="00087387" w:rsidRPr="006D6ACE" w:rsidRDefault="00087387" w:rsidP="006D6ACE">
      <w:pPr>
        <w:spacing w:after="0" w:line="240" w:lineRule="auto"/>
        <w:ind w:left="720" w:hanging="720"/>
        <w:jc w:val="both"/>
        <w:rPr>
          <w:rFonts w:ascii="Times New Roman" w:hAnsi="Times New Roman" w:cs="Times New Roman"/>
          <w:sz w:val="24"/>
          <w:szCs w:val="24"/>
        </w:rPr>
      </w:pPr>
      <w:proofErr w:type="spellStart"/>
      <w:r w:rsidRPr="006D6ACE">
        <w:rPr>
          <w:rFonts w:ascii="Times New Roman" w:hAnsi="Times New Roman" w:cs="Times New Roman"/>
          <w:sz w:val="24"/>
          <w:szCs w:val="24"/>
        </w:rPr>
        <w:t>Ergin</w:t>
      </w:r>
      <w:proofErr w:type="spellEnd"/>
      <w:r w:rsidRPr="006D6ACE">
        <w:rPr>
          <w:rFonts w:ascii="Times New Roman" w:hAnsi="Times New Roman" w:cs="Times New Roman"/>
          <w:sz w:val="24"/>
          <w:szCs w:val="24"/>
        </w:rPr>
        <w:t xml:space="preserve"> AS, </w:t>
      </w:r>
      <w:proofErr w:type="spellStart"/>
      <w:r w:rsidRPr="006D6ACE">
        <w:rPr>
          <w:rFonts w:ascii="Times New Roman" w:hAnsi="Times New Roman" w:cs="Times New Roman"/>
          <w:sz w:val="24"/>
          <w:szCs w:val="24"/>
        </w:rPr>
        <w:t>Uzdoğan</w:t>
      </w:r>
      <w:proofErr w:type="spellEnd"/>
      <w:r w:rsidRPr="006D6ACE">
        <w:rPr>
          <w:rFonts w:ascii="Times New Roman" w:hAnsi="Times New Roman" w:cs="Times New Roman"/>
          <w:sz w:val="24"/>
          <w:szCs w:val="24"/>
        </w:rPr>
        <w:t xml:space="preserve"> A, </w:t>
      </w:r>
      <w:proofErr w:type="spellStart"/>
      <w:r w:rsidRPr="006D6ACE">
        <w:rPr>
          <w:rFonts w:ascii="Times New Roman" w:hAnsi="Times New Roman" w:cs="Times New Roman"/>
          <w:sz w:val="24"/>
          <w:szCs w:val="24"/>
        </w:rPr>
        <w:t>Gültekin</w:t>
      </w:r>
      <w:proofErr w:type="spellEnd"/>
      <w:r w:rsidRPr="006D6ACE">
        <w:rPr>
          <w:rFonts w:ascii="Times New Roman" w:hAnsi="Times New Roman" w:cs="Times New Roman"/>
          <w:sz w:val="24"/>
          <w:szCs w:val="24"/>
        </w:rPr>
        <w:t xml:space="preserve"> S, </w:t>
      </w:r>
      <w:proofErr w:type="spellStart"/>
      <w:r w:rsidRPr="006D6ACE">
        <w:rPr>
          <w:rFonts w:ascii="Times New Roman" w:hAnsi="Times New Roman" w:cs="Times New Roman"/>
          <w:sz w:val="24"/>
          <w:szCs w:val="24"/>
        </w:rPr>
        <w:t>Turhan</w:t>
      </w:r>
      <w:proofErr w:type="spellEnd"/>
      <w:r w:rsidRPr="006D6ACE">
        <w:rPr>
          <w:rFonts w:ascii="Times New Roman" w:hAnsi="Times New Roman" w:cs="Times New Roman"/>
          <w:sz w:val="24"/>
          <w:szCs w:val="24"/>
        </w:rPr>
        <w:t xml:space="preserve"> T, </w:t>
      </w:r>
      <w:proofErr w:type="spellStart"/>
      <w:r w:rsidRPr="006D6ACE">
        <w:rPr>
          <w:rFonts w:ascii="Times New Roman" w:hAnsi="Times New Roman" w:cs="Times New Roman"/>
          <w:sz w:val="24"/>
          <w:szCs w:val="24"/>
        </w:rPr>
        <w:t>Akgül</w:t>
      </w:r>
      <w:proofErr w:type="spellEnd"/>
      <w:r w:rsidRPr="006D6ACE">
        <w:rPr>
          <w:rFonts w:ascii="Times New Roman" w:hAnsi="Times New Roman" w:cs="Times New Roman"/>
          <w:sz w:val="24"/>
          <w:szCs w:val="24"/>
        </w:rPr>
        <w:t xml:space="preserve"> Ö. The utilization of serum </w:t>
      </w:r>
      <w:proofErr w:type="spellStart"/>
      <w:r w:rsidRPr="006D6ACE">
        <w:rPr>
          <w:rFonts w:ascii="Times New Roman" w:hAnsi="Times New Roman" w:cs="Times New Roman"/>
          <w:sz w:val="24"/>
          <w:szCs w:val="24"/>
        </w:rPr>
        <w:t>thrombopoietin</w:t>
      </w:r>
      <w:proofErr w:type="spellEnd"/>
      <w:r w:rsidRPr="006D6ACE">
        <w:rPr>
          <w:rFonts w:ascii="Times New Roman" w:hAnsi="Times New Roman" w:cs="Times New Roman"/>
          <w:sz w:val="24"/>
          <w:szCs w:val="24"/>
        </w:rPr>
        <w:t xml:space="preserve"> levels as an early biomarker in determining severe acute biliary pancreatitis. Turkish Journal of Trauma &amp; Emergency Surgery. 2025 Mar 3;31(3):214.</w:t>
      </w:r>
    </w:p>
    <w:p w14:paraId="788DC2DE" w14:textId="77777777" w:rsidR="00087387" w:rsidRPr="006D6ACE" w:rsidRDefault="00087387" w:rsidP="006D6ACE">
      <w:pPr>
        <w:spacing w:after="0" w:line="240" w:lineRule="auto"/>
        <w:ind w:left="720" w:hanging="720"/>
        <w:jc w:val="both"/>
        <w:rPr>
          <w:rFonts w:ascii="Times New Roman" w:hAnsi="Times New Roman" w:cs="Times New Roman"/>
          <w:sz w:val="24"/>
          <w:szCs w:val="24"/>
        </w:rPr>
      </w:pPr>
      <w:proofErr w:type="spellStart"/>
      <w:r w:rsidRPr="006D6ACE">
        <w:rPr>
          <w:rFonts w:ascii="Times New Roman" w:hAnsi="Times New Roman" w:cs="Times New Roman"/>
          <w:sz w:val="24"/>
          <w:szCs w:val="24"/>
        </w:rPr>
        <w:t>Güler</w:t>
      </w:r>
      <w:proofErr w:type="spellEnd"/>
      <w:r w:rsidRPr="006D6ACE">
        <w:rPr>
          <w:rFonts w:ascii="Times New Roman" w:hAnsi="Times New Roman" w:cs="Times New Roman"/>
          <w:sz w:val="24"/>
          <w:szCs w:val="24"/>
        </w:rPr>
        <w:t xml:space="preserve"> S, </w:t>
      </w:r>
      <w:proofErr w:type="spellStart"/>
      <w:r w:rsidRPr="006D6ACE">
        <w:rPr>
          <w:rFonts w:ascii="Times New Roman" w:hAnsi="Times New Roman" w:cs="Times New Roman"/>
          <w:sz w:val="24"/>
          <w:szCs w:val="24"/>
        </w:rPr>
        <w:t>Üçöz</w:t>
      </w:r>
      <w:proofErr w:type="spellEnd"/>
      <w:r w:rsidRPr="006D6ACE">
        <w:rPr>
          <w:rFonts w:ascii="Times New Roman" w:hAnsi="Times New Roman" w:cs="Times New Roman"/>
          <w:sz w:val="24"/>
          <w:szCs w:val="24"/>
        </w:rPr>
        <w:t xml:space="preserve"> </w:t>
      </w:r>
      <w:proofErr w:type="spellStart"/>
      <w:r w:rsidRPr="006D6ACE">
        <w:rPr>
          <w:rFonts w:ascii="Times New Roman" w:hAnsi="Times New Roman" w:cs="Times New Roman"/>
          <w:sz w:val="24"/>
          <w:szCs w:val="24"/>
        </w:rPr>
        <w:t>Kocaşaban</w:t>
      </w:r>
      <w:proofErr w:type="spellEnd"/>
      <w:r w:rsidRPr="006D6ACE">
        <w:rPr>
          <w:rFonts w:ascii="Times New Roman" w:hAnsi="Times New Roman" w:cs="Times New Roman"/>
          <w:sz w:val="24"/>
          <w:szCs w:val="24"/>
        </w:rPr>
        <w:t xml:space="preserve"> D, </w:t>
      </w:r>
      <w:proofErr w:type="spellStart"/>
      <w:r w:rsidRPr="006D6ACE">
        <w:rPr>
          <w:rFonts w:ascii="Times New Roman" w:hAnsi="Times New Roman" w:cs="Times New Roman"/>
          <w:sz w:val="24"/>
          <w:szCs w:val="24"/>
        </w:rPr>
        <w:t>Coşkun</w:t>
      </w:r>
      <w:proofErr w:type="spellEnd"/>
      <w:r w:rsidRPr="006D6ACE">
        <w:rPr>
          <w:rFonts w:ascii="Times New Roman" w:hAnsi="Times New Roman" w:cs="Times New Roman"/>
          <w:sz w:val="24"/>
          <w:szCs w:val="24"/>
        </w:rPr>
        <w:t xml:space="preserve"> </w:t>
      </w:r>
      <w:proofErr w:type="spellStart"/>
      <w:r w:rsidRPr="006D6ACE">
        <w:rPr>
          <w:rFonts w:ascii="Times New Roman" w:hAnsi="Times New Roman" w:cs="Times New Roman"/>
          <w:sz w:val="24"/>
          <w:szCs w:val="24"/>
        </w:rPr>
        <w:t>Yaş</w:t>
      </w:r>
      <w:proofErr w:type="spellEnd"/>
      <w:r w:rsidRPr="006D6ACE">
        <w:rPr>
          <w:rFonts w:ascii="Times New Roman" w:hAnsi="Times New Roman" w:cs="Times New Roman"/>
          <w:sz w:val="24"/>
          <w:szCs w:val="24"/>
        </w:rPr>
        <w:t xml:space="preserve"> S, </w:t>
      </w:r>
      <w:proofErr w:type="spellStart"/>
      <w:r w:rsidRPr="006D6ACE">
        <w:rPr>
          <w:rFonts w:ascii="Times New Roman" w:hAnsi="Times New Roman" w:cs="Times New Roman"/>
          <w:sz w:val="24"/>
          <w:szCs w:val="24"/>
        </w:rPr>
        <w:t>Uludağ</w:t>
      </w:r>
      <w:proofErr w:type="spellEnd"/>
      <w:r w:rsidRPr="006D6ACE">
        <w:rPr>
          <w:rFonts w:ascii="Times New Roman" w:hAnsi="Times New Roman" w:cs="Times New Roman"/>
          <w:sz w:val="24"/>
          <w:szCs w:val="24"/>
        </w:rPr>
        <w:t xml:space="preserve"> </w:t>
      </w:r>
      <w:proofErr w:type="spellStart"/>
      <w:r w:rsidRPr="006D6ACE">
        <w:rPr>
          <w:rFonts w:ascii="Times New Roman" w:hAnsi="Times New Roman" w:cs="Times New Roman"/>
          <w:sz w:val="24"/>
          <w:szCs w:val="24"/>
        </w:rPr>
        <w:t>Tunçel</w:t>
      </w:r>
      <w:proofErr w:type="spellEnd"/>
      <w:r w:rsidRPr="006D6ACE">
        <w:rPr>
          <w:rFonts w:ascii="Times New Roman" w:hAnsi="Times New Roman" w:cs="Times New Roman"/>
          <w:sz w:val="24"/>
          <w:szCs w:val="24"/>
        </w:rPr>
        <w:t xml:space="preserve"> C, </w:t>
      </w:r>
      <w:proofErr w:type="spellStart"/>
      <w:r w:rsidRPr="006D6ACE">
        <w:rPr>
          <w:rFonts w:ascii="Times New Roman" w:hAnsi="Times New Roman" w:cs="Times New Roman"/>
          <w:sz w:val="24"/>
          <w:szCs w:val="24"/>
        </w:rPr>
        <w:t>Şahin</w:t>
      </w:r>
      <w:proofErr w:type="spellEnd"/>
      <w:r w:rsidRPr="006D6ACE">
        <w:rPr>
          <w:rFonts w:ascii="Times New Roman" w:hAnsi="Times New Roman" w:cs="Times New Roman"/>
          <w:sz w:val="24"/>
          <w:szCs w:val="24"/>
        </w:rPr>
        <w:t xml:space="preserve"> </w:t>
      </w:r>
      <w:proofErr w:type="spellStart"/>
      <w:r w:rsidRPr="006D6ACE">
        <w:rPr>
          <w:rFonts w:ascii="Times New Roman" w:hAnsi="Times New Roman" w:cs="Times New Roman"/>
          <w:sz w:val="24"/>
          <w:szCs w:val="24"/>
        </w:rPr>
        <w:t>Mercimek</w:t>
      </w:r>
      <w:proofErr w:type="spellEnd"/>
      <w:r w:rsidRPr="006D6ACE">
        <w:rPr>
          <w:rFonts w:ascii="Times New Roman" w:hAnsi="Times New Roman" w:cs="Times New Roman"/>
          <w:sz w:val="24"/>
          <w:szCs w:val="24"/>
        </w:rPr>
        <w:t xml:space="preserve"> İ. Relationship of Lactate-Albumin Ratio with Disease Severity in Patients with Acute Pancreatitis. Bratislava Medical Journal. 2025 Jan 27:1-9.</w:t>
      </w:r>
    </w:p>
    <w:p w14:paraId="7179B51B" w14:textId="77777777" w:rsidR="00087387" w:rsidRPr="006D6ACE" w:rsidRDefault="00087387" w:rsidP="006D6ACE">
      <w:pPr>
        <w:spacing w:after="0" w:line="240" w:lineRule="auto"/>
        <w:ind w:left="720" w:hanging="720"/>
        <w:jc w:val="both"/>
        <w:rPr>
          <w:rFonts w:ascii="Times New Roman" w:hAnsi="Times New Roman" w:cs="Times New Roman"/>
          <w:sz w:val="24"/>
          <w:szCs w:val="24"/>
        </w:rPr>
      </w:pPr>
      <w:r w:rsidRPr="006D6ACE">
        <w:rPr>
          <w:rFonts w:ascii="Times New Roman" w:hAnsi="Times New Roman" w:cs="Times New Roman"/>
          <w:sz w:val="24"/>
          <w:szCs w:val="24"/>
        </w:rPr>
        <w:t xml:space="preserve">Abramov R, </w:t>
      </w:r>
      <w:proofErr w:type="spellStart"/>
      <w:r w:rsidRPr="006D6ACE">
        <w:rPr>
          <w:rFonts w:ascii="Times New Roman" w:hAnsi="Times New Roman" w:cs="Times New Roman"/>
          <w:sz w:val="24"/>
          <w:szCs w:val="24"/>
        </w:rPr>
        <w:t>Derkach</w:t>
      </w:r>
      <w:proofErr w:type="spellEnd"/>
      <w:r w:rsidRPr="006D6ACE">
        <w:rPr>
          <w:rFonts w:ascii="Times New Roman" w:hAnsi="Times New Roman" w:cs="Times New Roman"/>
          <w:sz w:val="24"/>
          <w:szCs w:val="24"/>
        </w:rPr>
        <w:t xml:space="preserve"> E, </w:t>
      </w:r>
      <w:proofErr w:type="spellStart"/>
      <w:r w:rsidRPr="006D6ACE">
        <w:rPr>
          <w:rFonts w:ascii="Times New Roman" w:hAnsi="Times New Roman" w:cs="Times New Roman"/>
          <w:sz w:val="24"/>
          <w:szCs w:val="24"/>
        </w:rPr>
        <w:t>Sokolovski</w:t>
      </w:r>
      <w:proofErr w:type="spellEnd"/>
      <w:r w:rsidRPr="006D6ACE">
        <w:rPr>
          <w:rFonts w:ascii="Times New Roman" w:hAnsi="Times New Roman" w:cs="Times New Roman"/>
          <w:sz w:val="24"/>
          <w:szCs w:val="24"/>
        </w:rPr>
        <w:t xml:space="preserve"> B, </w:t>
      </w:r>
      <w:proofErr w:type="spellStart"/>
      <w:r w:rsidRPr="006D6ACE">
        <w:rPr>
          <w:rFonts w:ascii="Times New Roman" w:hAnsi="Times New Roman" w:cs="Times New Roman"/>
          <w:sz w:val="24"/>
          <w:szCs w:val="24"/>
        </w:rPr>
        <w:t>Gilshtein</w:t>
      </w:r>
      <w:proofErr w:type="spellEnd"/>
      <w:r w:rsidRPr="006D6ACE">
        <w:rPr>
          <w:rFonts w:ascii="Times New Roman" w:hAnsi="Times New Roman" w:cs="Times New Roman"/>
          <w:sz w:val="24"/>
          <w:szCs w:val="24"/>
        </w:rPr>
        <w:t xml:space="preserve"> H. Impact of obstructive jaundice on outcomes in acute biliary pancreatitis: a retrospective study. European Journal of Trauma and Emergency Surgery. 2025 Dec;51(1):52.</w:t>
      </w:r>
    </w:p>
    <w:p w14:paraId="6525D3C1" w14:textId="77777777" w:rsidR="00087387" w:rsidRPr="006D6ACE" w:rsidRDefault="00087387" w:rsidP="006D6ACE">
      <w:pPr>
        <w:spacing w:after="0" w:line="240" w:lineRule="auto"/>
        <w:ind w:left="720" w:hanging="720"/>
        <w:jc w:val="both"/>
        <w:rPr>
          <w:rFonts w:ascii="Times New Roman" w:hAnsi="Times New Roman" w:cs="Times New Roman"/>
          <w:sz w:val="24"/>
          <w:szCs w:val="24"/>
        </w:rPr>
      </w:pPr>
      <w:proofErr w:type="spellStart"/>
      <w:r w:rsidRPr="006D6ACE">
        <w:rPr>
          <w:rFonts w:ascii="Times New Roman" w:hAnsi="Times New Roman" w:cs="Times New Roman"/>
          <w:sz w:val="24"/>
          <w:szCs w:val="24"/>
        </w:rPr>
        <w:t>Liță</w:t>
      </w:r>
      <w:proofErr w:type="spellEnd"/>
      <w:r w:rsidRPr="006D6ACE">
        <w:rPr>
          <w:rFonts w:ascii="Times New Roman" w:hAnsi="Times New Roman" w:cs="Times New Roman"/>
          <w:sz w:val="24"/>
          <w:szCs w:val="24"/>
        </w:rPr>
        <w:t xml:space="preserve"> FA, </w:t>
      </w:r>
      <w:proofErr w:type="spellStart"/>
      <w:r w:rsidRPr="006D6ACE">
        <w:rPr>
          <w:rFonts w:ascii="Times New Roman" w:hAnsi="Times New Roman" w:cs="Times New Roman"/>
          <w:sz w:val="24"/>
          <w:szCs w:val="24"/>
        </w:rPr>
        <w:t>Eremia</w:t>
      </w:r>
      <w:proofErr w:type="spellEnd"/>
      <w:r w:rsidRPr="006D6ACE">
        <w:rPr>
          <w:rFonts w:ascii="Times New Roman" w:hAnsi="Times New Roman" w:cs="Times New Roman"/>
          <w:sz w:val="24"/>
          <w:szCs w:val="24"/>
        </w:rPr>
        <w:t xml:space="preserve"> IA, Nica S, </w:t>
      </w:r>
      <w:proofErr w:type="spellStart"/>
      <w:r w:rsidRPr="006D6ACE">
        <w:rPr>
          <w:rFonts w:ascii="Times New Roman" w:hAnsi="Times New Roman" w:cs="Times New Roman"/>
          <w:sz w:val="24"/>
          <w:szCs w:val="24"/>
        </w:rPr>
        <w:t>Brîndușe</w:t>
      </w:r>
      <w:proofErr w:type="spellEnd"/>
      <w:r w:rsidRPr="006D6ACE">
        <w:rPr>
          <w:rFonts w:ascii="Times New Roman" w:hAnsi="Times New Roman" w:cs="Times New Roman"/>
          <w:sz w:val="24"/>
          <w:szCs w:val="24"/>
        </w:rPr>
        <w:t xml:space="preserve"> LA, </w:t>
      </w:r>
      <w:proofErr w:type="spellStart"/>
      <w:r w:rsidRPr="006D6ACE">
        <w:rPr>
          <w:rFonts w:ascii="Times New Roman" w:hAnsi="Times New Roman" w:cs="Times New Roman"/>
          <w:sz w:val="24"/>
          <w:szCs w:val="24"/>
        </w:rPr>
        <w:t>Zărnescu</w:t>
      </w:r>
      <w:proofErr w:type="spellEnd"/>
      <w:r w:rsidRPr="006D6ACE">
        <w:rPr>
          <w:rFonts w:ascii="Times New Roman" w:hAnsi="Times New Roman" w:cs="Times New Roman"/>
          <w:sz w:val="24"/>
          <w:szCs w:val="24"/>
        </w:rPr>
        <w:t xml:space="preserve"> NO, </w:t>
      </w:r>
      <w:proofErr w:type="spellStart"/>
      <w:r w:rsidRPr="006D6ACE">
        <w:rPr>
          <w:rFonts w:ascii="Times New Roman" w:hAnsi="Times New Roman" w:cs="Times New Roman"/>
          <w:sz w:val="24"/>
          <w:szCs w:val="24"/>
        </w:rPr>
        <w:t>Moldoveanu</w:t>
      </w:r>
      <w:proofErr w:type="spellEnd"/>
      <w:r w:rsidRPr="006D6ACE">
        <w:rPr>
          <w:rFonts w:ascii="Times New Roman" w:hAnsi="Times New Roman" w:cs="Times New Roman"/>
          <w:sz w:val="24"/>
          <w:szCs w:val="24"/>
        </w:rPr>
        <w:t xml:space="preserve"> AC, Goran LG, </w:t>
      </w:r>
      <w:proofErr w:type="spellStart"/>
      <w:r w:rsidRPr="006D6ACE">
        <w:rPr>
          <w:rFonts w:ascii="Times New Roman" w:hAnsi="Times New Roman" w:cs="Times New Roman"/>
          <w:sz w:val="24"/>
          <w:szCs w:val="24"/>
        </w:rPr>
        <w:t>Fierbințeanu-Braticevici</w:t>
      </w:r>
      <w:proofErr w:type="spellEnd"/>
      <w:r w:rsidRPr="006D6ACE">
        <w:rPr>
          <w:rFonts w:ascii="Times New Roman" w:hAnsi="Times New Roman" w:cs="Times New Roman"/>
          <w:sz w:val="24"/>
          <w:szCs w:val="24"/>
        </w:rPr>
        <w:t xml:space="preserve"> C. Predictive Value of Several Parameters for Severity of Acute Pancreatitis in a Cohort of 172 Patients. Diagnostics. 2025 Feb 11;15(4):435.</w:t>
      </w:r>
    </w:p>
    <w:p w14:paraId="77397232" w14:textId="77777777" w:rsidR="00087387" w:rsidRPr="006D6ACE" w:rsidRDefault="00087387" w:rsidP="006D6ACE">
      <w:pPr>
        <w:spacing w:after="0" w:line="240" w:lineRule="auto"/>
        <w:ind w:left="720" w:hanging="720"/>
        <w:jc w:val="both"/>
        <w:rPr>
          <w:rFonts w:ascii="Times New Roman" w:hAnsi="Times New Roman" w:cs="Times New Roman"/>
          <w:sz w:val="24"/>
          <w:szCs w:val="24"/>
        </w:rPr>
      </w:pPr>
      <w:proofErr w:type="spellStart"/>
      <w:r w:rsidRPr="006D6ACE">
        <w:rPr>
          <w:rFonts w:ascii="Times New Roman" w:hAnsi="Times New Roman" w:cs="Times New Roman"/>
          <w:sz w:val="24"/>
          <w:szCs w:val="24"/>
        </w:rPr>
        <w:t>Haq</w:t>
      </w:r>
      <w:proofErr w:type="spellEnd"/>
      <w:r w:rsidRPr="006D6ACE">
        <w:rPr>
          <w:rFonts w:ascii="Times New Roman" w:hAnsi="Times New Roman" w:cs="Times New Roman"/>
          <w:sz w:val="24"/>
          <w:szCs w:val="24"/>
        </w:rPr>
        <w:t xml:space="preserve"> SU, Raza AA, Hussain S, </w:t>
      </w:r>
      <w:proofErr w:type="spellStart"/>
      <w:r w:rsidRPr="006D6ACE">
        <w:rPr>
          <w:rFonts w:ascii="Times New Roman" w:hAnsi="Times New Roman" w:cs="Times New Roman"/>
          <w:sz w:val="24"/>
          <w:szCs w:val="24"/>
        </w:rPr>
        <w:t>Ullah</w:t>
      </w:r>
      <w:proofErr w:type="spellEnd"/>
      <w:r w:rsidRPr="006D6ACE">
        <w:rPr>
          <w:rFonts w:ascii="Times New Roman" w:hAnsi="Times New Roman" w:cs="Times New Roman"/>
          <w:sz w:val="24"/>
          <w:szCs w:val="24"/>
        </w:rPr>
        <w:t xml:space="preserve"> W, </w:t>
      </w:r>
      <w:proofErr w:type="spellStart"/>
      <w:r w:rsidRPr="006D6ACE">
        <w:rPr>
          <w:rFonts w:ascii="Times New Roman" w:hAnsi="Times New Roman" w:cs="Times New Roman"/>
          <w:sz w:val="24"/>
          <w:szCs w:val="24"/>
        </w:rPr>
        <w:t>Amjad</w:t>
      </w:r>
      <w:proofErr w:type="spellEnd"/>
      <w:r w:rsidRPr="006D6ACE">
        <w:rPr>
          <w:rFonts w:ascii="Times New Roman" w:hAnsi="Times New Roman" w:cs="Times New Roman"/>
          <w:sz w:val="24"/>
          <w:szCs w:val="24"/>
        </w:rPr>
        <w:t xml:space="preserve"> M, </w:t>
      </w:r>
      <w:proofErr w:type="spellStart"/>
      <w:r w:rsidRPr="006D6ACE">
        <w:rPr>
          <w:rFonts w:ascii="Times New Roman" w:hAnsi="Times New Roman" w:cs="Times New Roman"/>
          <w:sz w:val="24"/>
          <w:szCs w:val="24"/>
        </w:rPr>
        <w:t>Ullah</w:t>
      </w:r>
      <w:proofErr w:type="spellEnd"/>
      <w:r w:rsidRPr="006D6ACE">
        <w:rPr>
          <w:rFonts w:ascii="Times New Roman" w:hAnsi="Times New Roman" w:cs="Times New Roman"/>
          <w:sz w:val="24"/>
          <w:szCs w:val="24"/>
        </w:rPr>
        <w:t xml:space="preserve"> A. Evaluating the effectiveness of BISAP score in predicting severity of acute pancreatitis. The Professional Medical Journal. 2025 Feb 3;32(02):137-42.</w:t>
      </w:r>
    </w:p>
    <w:p w14:paraId="71DED542" w14:textId="77777777" w:rsidR="00087387" w:rsidRPr="006D6ACE" w:rsidRDefault="00087387" w:rsidP="006D6ACE">
      <w:pPr>
        <w:spacing w:after="0" w:line="240" w:lineRule="auto"/>
        <w:ind w:left="720" w:hanging="720"/>
        <w:jc w:val="both"/>
        <w:rPr>
          <w:rFonts w:ascii="Times New Roman" w:hAnsi="Times New Roman" w:cs="Times New Roman"/>
          <w:sz w:val="24"/>
          <w:szCs w:val="24"/>
        </w:rPr>
      </w:pPr>
      <w:r w:rsidRPr="006D6ACE">
        <w:rPr>
          <w:rFonts w:ascii="Times New Roman" w:hAnsi="Times New Roman" w:cs="Times New Roman"/>
          <w:sz w:val="24"/>
          <w:szCs w:val="24"/>
        </w:rPr>
        <w:t xml:space="preserve">Chen H, Wen Y, Li X, Li X, Su L, Wang X, Wang F, Liu D. Integrating CT-based </w:t>
      </w:r>
      <w:proofErr w:type="spellStart"/>
      <w:r w:rsidRPr="006D6ACE">
        <w:rPr>
          <w:rFonts w:ascii="Times New Roman" w:hAnsi="Times New Roman" w:cs="Times New Roman"/>
          <w:sz w:val="24"/>
          <w:szCs w:val="24"/>
        </w:rPr>
        <w:t>radiomics</w:t>
      </w:r>
      <w:proofErr w:type="spellEnd"/>
      <w:r w:rsidRPr="006D6ACE">
        <w:rPr>
          <w:rFonts w:ascii="Times New Roman" w:hAnsi="Times New Roman" w:cs="Times New Roman"/>
          <w:sz w:val="24"/>
          <w:szCs w:val="24"/>
        </w:rPr>
        <w:t xml:space="preserve"> and clinical features to better predict the prognosis of acute pancreatitis. Insights into Imaging. 2025 Jan 9;16(1):8.</w:t>
      </w:r>
    </w:p>
    <w:p w14:paraId="0CA830CD" w14:textId="77777777" w:rsidR="00087387" w:rsidRPr="006D6ACE" w:rsidRDefault="00087387" w:rsidP="006D6ACE">
      <w:pPr>
        <w:spacing w:after="0" w:line="240" w:lineRule="auto"/>
        <w:ind w:left="720" w:hanging="720"/>
        <w:jc w:val="both"/>
        <w:rPr>
          <w:rFonts w:ascii="Times New Roman" w:hAnsi="Times New Roman" w:cs="Times New Roman"/>
          <w:sz w:val="24"/>
          <w:szCs w:val="24"/>
        </w:rPr>
      </w:pPr>
      <w:proofErr w:type="spellStart"/>
      <w:r w:rsidRPr="006D6ACE">
        <w:rPr>
          <w:rFonts w:ascii="Times New Roman" w:hAnsi="Times New Roman" w:cs="Times New Roman"/>
          <w:sz w:val="24"/>
          <w:szCs w:val="24"/>
        </w:rPr>
        <w:t>Jerath</w:t>
      </w:r>
      <w:proofErr w:type="spellEnd"/>
      <w:r w:rsidRPr="006D6ACE">
        <w:rPr>
          <w:rFonts w:ascii="Times New Roman" w:hAnsi="Times New Roman" w:cs="Times New Roman"/>
          <w:sz w:val="24"/>
          <w:szCs w:val="24"/>
        </w:rPr>
        <w:t xml:space="preserve"> A, </w:t>
      </w:r>
      <w:proofErr w:type="spellStart"/>
      <w:r w:rsidRPr="006D6ACE">
        <w:rPr>
          <w:rFonts w:ascii="Times New Roman" w:hAnsi="Times New Roman" w:cs="Times New Roman"/>
          <w:sz w:val="24"/>
          <w:szCs w:val="24"/>
        </w:rPr>
        <w:t>Rewari</w:t>
      </w:r>
      <w:proofErr w:type="spellEnd"/>
      <w:r w:rsidRPr="006D6ACE">
        <w:rPr>
          <w:rFonts w:ascii="Times New Roman" w:hAnsi="Times New Roman" w:cs="Times New Roman"/>
          <w:sz w:val="24"/>
          <w:szCs w:val="24"/>
        </w:rPr>
        <w:t xml:space="preserve"> N, Gupta P, </w:t>
      </w:r>
      <w:proofErr w:type="spellStart"/>
      <w:r w:rsidRPr="006D6ACE">
        <w:rPr>
          <w:rFonts w:ascii="Times New Roman" w:hAnsi="Times New Roman" w:cs="Times New Roman"/>
          <w:sz w:val="24"/>
          <w:szCs w:val="24"/>
        </w:rPr>
        <w:t>Jearth</w:t>
      </w:r>
      <w:proofErr w:type="spellEnd"/>
      <w:r w:rsidRPr="006D6ACE">
        <w:rPr>
          <w:rFonts w:ascii="Times New Roman" w:hAnsi="Times New Roman" w:cs="Times New Roman"/>
          <w:sz w:val="24"/>
          <w:szCs w:val="24"/>
        </w:rPr>
        <w:t xml:space="preserve"> V, Singh A, Shah J, </w:t>
      </w:r>
      <w:proofErr w:type="spellStart"/>
      <w:r w:rsidRPr="006D6ACE">
        <w:rPr>
          <w:rFonts w:ascii="Times New Roman" w:hAnsi="Times New Roman" w:cs="Times New Roman"/>
          <w:sz w:val="24"/>
          <w:szCs w:val="24"/>
        </w:rPr>
        <w:t>Samanta</w:t>
      </w:r>
      <w:proofErr w:type="spellEnd"/>
      <w:r w:rsidRPr="006D6ACE">
        <w:rPr>
          <w:rFonts w:ascii="Times New Roman" w:hAnsi="Times New Roman" w:cs="Times New Roman"/>
          <w:sz w:val="24"/>
          <w:szCs w:val="24"/>
        </w:rPr>
        <w:t xml:space="preserve"> J, </w:t>
      </w:r>
      <w:proofErr w:type="spellStart"/>
      <w:r w:rsidRPr="006D6ACE">
        <w:rPr>
          <w:rFonts w:ascii="Times New Roman" w:hAnsi="Times New Roman" w:cs="Times New Roman"/>
          <w:sz w:val="24"/>
          <w:szCs w:val="24"/>
        </w:rPr>
        <w:t>Mandavdhare</w:t>
      </w:r>
      <w:proofErr w:type="spellEnd"/>
      <w:r w:rsidRPr="006D6ACE">
        <w:rPr>
          <w:rFonts w:ascii="Times New Roman" w:hAnsi="Times New Roman" w:cs="Times New Roman"/>
          <w:sz w:val="24"/>
          <w:szCs w:val="24"/>
        </w:rPr>
        <w:t xml:space="preserve"> H, Sharma V, Sinha SK, Dutta U. Impact of Hepatic Steatosis, Psoas Muscle Mass, and Density on Outcomes in Patients with Moderately Severe and Severe Acute Pancreatitis: A Serial Computed Tomography-Based Retrospective Study. Indian Journal of Radiology and Imaging. 2025 Feb 13.</w:t>
      </w:r>
    </w:p>
    <w:p w14:paraId="2B64EAA3" w14:textId="77777777" w:rsidR="00087387" w:rsidRPr="006D6ACE" w:rsidRDefault="00087387" w:rsidP="006D6ACE">
      <w:pPr>
        <w:spacing w:after="0" w:line="240" w:lineRule="auto"/>
        <w:ind w:left="720" w:hanging="720"/>
        <w:jc w:val="both"/>
        <w:rPr>
          <w:rFonts w:ascii="Times New Roman" w:hAnsi="Times New Roman" w:cs="Times New Roman"/>
          <w:sz w:val="24"/>
          <w:szCs w:val="24"/>
        </w:rPr>
      </w:pPr>
      <w:proofErr w:type="spellStart"/>
      <w:r w:rsidRPr="006D6ACE">
        <w:rPr>
          <w:rFonts w:ascii="Times New Roman" w:hAnsi="Times New Roman" w:cs="Times New Roman"/>
          <w:sz w:val="24"/>
          <w:szCs w:val="24"/>
        </w:rPr>
        <w:t>Hawatian</w:t>
      </w:r>
      <w:proofErr w:type="spellEnd"/>
      <w:r w:rsidRPr="006D6ACE">
        <w:rPr>
          <w:rFonts w:ascii="Times New Roman" w:hAnsi="Times New Roman" w:cs="Times New Roman"/>
          <w:sz w:val="24"/>
          <w:szCs w:val="24"/>
        </w:rPr>
        <w:t xml:space="preserve"> K, </w:t>
      </w:r>
      <w:proofErr w:type="spellStart"/>
      <w:r w:rsidRPr="006D6ACE">
        <w:rPr>
          <w:rFonts w:ascii="Times New Roman" w:hAnsi="Times New Roman" w:cs="Times New Roman"/>
          <w:sz w:val="24"/>
          <w:szCs w:val="24"/>
        </w:rPr>
        <w:t>Sidani</w:t>
      </w:r>
      <w:proofErr w:type="spellEnd"/>
      <w:r w:rsidRPr="006D6ACE">
        <w:rPr>
          <w:rFonts w:ascii="Times New Roman" w:hAnsi="Times New Roman" w:cs="Times New Roman"/>
          <w:sz w:val="24"/>
          <w:szCs w:val="24"/>
        </w:rPr>
        <w:t xml:space="preserve"> M, Hagerman T, Condon S, </w:t>
      </w:r>
      <w:proofErr w:type="spellStart"/>
      <w:r w:rsidRPr="006D6ACE">
        <w:rPr>
          <w:rFonts w:ascii="Times New Roman" w:hAnsi="Times New Roman" w:cs="Times New Roman"/>
          <w:sz w:val="24"/>
          <w:szCs w:val="24"/>
        </w:rPr>
        <w:t>Chien</w:t>
      </w:r>
      <w:proofErr w:type="spellEnd"/>
      <w:r w:rsidRPr="006D6ACE">
        <w:rPr>
          <w:rFonts w:ascii="Times New Roman" w:hAnsi="Times New Roman" w:cs="Times New Roman"/>
          <w:sz w:val="24"/>
          <w:szCs w:val="24"/>
        </w:rPr>
        <w:t xml:space="preserve"> C, Miller J. Contemporary Approach to Acute Pancreatitis in Emergency Medicine. JACEP Open. 2025 Apr 1;6(2):100063.</w:t>
      </w:r>
    </w:p>
    <w:p w14:paraId="598A319A" w14:textId="77777777" w:rsidR="00087387" w:rsidRPr="006D6ACE" w:rsidRDefault="00087387" w:rsidP="006D6ACE">
      <w:pPr>
        <w:spacing w:after="0" w:line="240" w:lineRule="auto"/>
        <w:ind w:left="720" w:hanging="720"/>
        <w:jc w:val="both"/>
        <w:rPr>
          <w:rFonts w:ascii="Times New Roman" w:hAnsi="Times New Roman" w:cs="Times New Roman"/>
          <w:sz w:val="24"/>
          <w:szCs w:val="24"/>
        </w:rPr>
      </w:pPr>
      <w:proofErr w:type="spellStart"/>
      <w:r w:rsidRPr="006D6ACE">
        <w:rPr>
          <w:rFonts w:ascii="Times New Roman" w:hAnsi="Times New Roman" w:cs="Times New Roman"/>
          <w:sz w:val="24"/>
          <w:szCs w:val="24"/>
        </w:rPr>
        <w:t>Yamao</w:t>
      </w:r>
      <w:proofErr w:type="spellEnd"/>
      <w:r w:rsidRPr="006D6ACE">
        <w:rPr>
          <w:rFonts w:ascii="Times New Roman" w:hAnsi="Times New Roman" w:cs="Times New Roman"/>
          <w:sz w:val="24"/>
          <w:szCs w:val="24"/>
        </w:rPr>
        <w:t xml:space="preserve"> K, </w:t>
      </w:r>
      <w:proofErr w:type="spellStart"/>
      <w:r w:rsidRPr="006D6ACE">
        <w:rPr>
          <w:rFonts w:ascii="Times New Roman" w:hAnsi="Times New Roman" w:cs="Times New Roman"/>
          <w:sz w:val="24"/>
          <w:szCs w:val="24"/>
        </w:rPr>
        <w:t>Takenaka</w:t>
      </w:r>
      <w:proofErr w:type="spellEnd"/>
      <w:r w:rsidRPr="006D6ACE">
        <w:rPr>
          <w:rFonts w:ascii="Times New Roman" w:hAnsi="Times New Roman" w:cs="Times New Roman"/>
          <w:sz w:val="24"/>
          <w:szCs w:val="24"/>
        </w:rPr>
        <w:t xml:space="preserve"> M, Yoshida A, Yamasaki T, Omoto S, </w:t>
      </w:r>
      <w:proofErr w:type="spellStart"/>
      <w:r w:rsidRPr="006D6ACE">
        <w:rPr>
          <w:rFonts w:ascii="Times New Roman" w:hAnsi="Times New Roman" w:cs="Times New Roman"/>
          <w:sz w:val="24"/>
          <w:szCs w:val="24"/>
        </w:rPr>
        <w:t>Minaga</w:t>
      </w:r>
      <w:proofErr w:type="spellEnd"/>
      <w:r w:rsidRPr="006D6ACE">
        <w:rPr>
          <w:rFonts w:ascii="Times New Roman" w:hAnsi="Times New Roman" w:cs="Times New Roman"/>
          <w:sz w:val="24"/>
          <w:szCs w:val="24"/>
        </w:rPr>
        <w:t xml:space="preserve"> K, </w:t>
      </w:r>
      <w:proofErr w:type="spellStart"/>
      <w:r w:rsidRPr="006D6ACE">
        <w:rPr>
          <w:rFonts w:ascii="Times New Roman" w:hAnsi="Times New Roman" w:cs="Times New Roman"/>
          <w:sz w:val="24"/>
          <w:szCs w:val="24"/>
        </w:rPr>
        <w:t>Kamata</w:t>
      </w:r>
      <w:proofErr w:type="spellEnd"/>
      <w:r w:rsidRPr="006D6ACE">
        <w:rPr>
          <w:rFonts w:ascii="Times New Roman" w:hAnsi="Times New Roman" w:cs="Times New Roman"/>
          <w:sz w:val="24"/>
          <w:szCs w:val="24"/>
        </w:rPr>
        <w:t xml:space="preserve"> K, Takada Y, </w:t>
      </w:r>
      <w:proofErr w:type="spellStart"/>
      <w:r w:rsidRPr="006D6ACE">
        <w:rPr>
          <w:rFonts w:ascii="Times New Roman" w:hAnsi="Times New Roman" w:cs="Times New Roman"/>
          <w:sz w:val="24"/>
          <w:szCs w:val="24"/>
        </w:rPr>
        <w:t>Uetsuki</w:t>
      </w:r>
      <w:proofErr w:type="spellEnd"/>
      <w:r w:rsidRPr="006D6ACE">
        <w:rPr>
          <w:rFonts w:ascii="Times New Roman" w:hAnsi="Times New Roman" w:cs="Times New Roman"/>
          <w:sz w:val="24"/>
          <w:szCs w:val="24"/>
        </w:rPr>
        <w:t xml:space="preserve"> K, Iida T, </w:t>
      </w:r>
      <w:proofErr w:type="spellStart"/>
      <w:r w:rsidRPr="006D6ACE">
        <w:rPr>
          <w:rFonts w:ascii="Times New Roman" w:hAnsi="Times New Roman" w:cs="Times New Roman"/>
          <w:sz w:val="24"/>
          <w:szCs w:val="24"/>
        </w:rPr>
        <w:t>Mizutani</w:t>
      </w:r>
      <w:proofErr w:type="spellEnd"/>
      <w:r w:rsidRPr="006D6ACE">
        <w:rPr>
          <w:rFonts w:ascii="Times New Roman" w:hAnsi="Times New Roman" w:cs="Times New Roman"/>
          <w:sz w:val="24"/>
          <w:szCs w:val="24"/>
        </w:rPr>
        <w:t xml:space="preserve"> Y. Concealed Pancreatic Cancer in Acute Pancreatitis: Early MRCP and EUS Surveillance Improves Prognosis and Identifies High-Risk Patients. </w:t>
      </w:r>
      <w:proofErr w:type="spellStart"/>
      <w:r w:rsidRPr="006D6ACE">
        <w:rPr>
          <w:rFonts w:ascii="Times New Roman" w:hAnsi="Times New Roman" w:cs="Times New Roman"/>
          <w:sz w:val="24"/>
          <w:szCs w:val="24"/>
        </w:rPr>
        <w:t>Pancreatology</w:t>
      </w:r>
      <w:proofErr w:type="spellEnd"/>
      <w:r w:rsidRPr="006D6ACE">
        <w:rPr>
          <w:rFonts w:ascii="Times New Roman" w:hAnsi="Times New Roman" w:cs="Times New Roman"/>
          <w:sz w:val="24"/>
          <w:szCs w:val="24"/>
        </w:rPr>
        <w:t>. 2025 Feb 27.</w:t>
      </w:r>
    </w:p>
    <w:p w14:paraId="259DB83D" w14:textId="77777777" w:rsidR="00087387" w:rsidRPr="0041562E" w:rsidRDefault="00087387" w:rsidP="006D6ACE">
      <w:pPr>
        <w:spacing w:after="0" w:line="240" w:lineRule="auto"/>
        <w:ind w:left="720" w:hanging="720"/>
        <w:contextualSpacing/>
        <w:rPr>
          <w:rFonts w:ascii="Times New Roman" w:hAnsi="Times New Roman" w:cs="Times New Roman"/>
          <w:b/>
          <w:bCs/>
          <w:sz w:val="24"/>
          <w:szCs w:val="24"/>
        </w:rPr>
      </w:pPr>
    </w:p>
    <w:p w14:paraId="13B25592" w14:textId="77777777" w:rsidR="00087387" w:rsidRDefault="00087387" w:rsidP="006D6ACE">
      <w:pPr>
        <w:spacing w:after="0" w:line="240" w:lineRule="auto"/>
        <w:ind w:left="720" w:hanging="720"/>
        <w:jc w:val="center"/>
        <w:rPr>
          <w:rFonts w:ascii="Times New Roman" w:hAnsi="Times New Roman" w:cs="Times New Roman"/>
          <w:b/>
          <w:bCs/>
          <w:sz w:val="24"/>
          <w:szCs w:val="24"/>
        </w:rPr>
      </w:pPr>
    </w:p>
    <w:sectPr w:rsidR="00087387" w:rsidSect="00273086">
      <w:headerReference w:type="default" r:id="rId18"/>
      <w:footerReference w:type="default" r:id="rId19"/>
      <w:pgSz w:w="12240" w:h="15840"/>
      <w:pgMar w:top="630" w:right="1440" w:bottom="900" w:left="1440" w:header="720" w:footer="630" w:gutter="0"/>
      <w:pgNumType w:start="675"/>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770DD4" w14:textId="77777777" w:rsidR="000566A9" w:rsidRDefault="000566A9" w:rsidP="009200AB">
      <w:pPr>
        <w:spacing w:after="0" w:line="240" w:lineRule="auto"/>
      </w:pPr>
      <w:r>
        <w:separator/>
      </w:r>
    </w:p>
  </w:endnote>
  <w:endnote w:type="continuationSeparator" w:id="0">
    <w:p w14:paraId="247E8BFF" w14:textId="77777777" w:rsidR="000566A9" w:rsidRDefault="000566A9" w:rsidP="009200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36BA9" w14:textId="532D5F8A" w:rsidR="00E3430C" w:rsidRDefault="00E3430C" w:rsidP="009200AB">
    <w:pPr>
      <w:pStyle w:val="Footer"/>
      <w:rPr>
        <w:b/>
        <w:bCs/>
      </w:rPr>
    </w:pPr>
    <w:bookmarkStart w:id="1" w:name="_Hlk198187896"/>
    <w:r>
      <w:rPr>
        <w:b/>
        <w:bCs/>
      </w:rPr>
      <w:t>_____________________________________________________________________________________</w:t>
    </w:r>
  </w:p>
  <w:p w14:paraId="13E47D45" w14:textId="32D63C7D" w:rsidR="00E3430C" w:rsidRDefault="00E3430C" w:rsidP="009200AB">
    <w:pPr>
      <w:pStyle w:val="Footer"/>
    </w:pPr>
    <w:r>
      <w:rPr>
        <w:rFonts w:ascii="Times New Roman" w:hAnsi="Times New Roman" w:cs="Times New Roman"/>
        <w:b/>
        <w:bCs/>
        <w:sz w:val="24"/>
        <w:szCs w:val="24"/>
      </w:rPr>
      <w:t>Volume 3, No. 2</w:t>
    </w:r>
    <w:r>
      <w:rPr>
        <w:rFonts w:ascii="Times New Roman" w:hAnsi="Times New Roman" w:cs="Times New Roman"/>
        <w:b/>
        <w:bCs/>
        <w:sz w:val="24"/>
        <w:szCs w:val="24"/>
      </w:rPr>
      <w:tab/>
    </w:r>
    <w:r>
      <w:rPr>
        <w:rFonts w:ascii="Times New Roman" w:hAnsi="Times New Roman" w:cs="Times New Roman"/>
        <w:b/>
        <w:bCs/>
        <w:sz w:val="24"/>
        <w:szCs w:val="24"/>
      </w:rPr>
      <w:tab/>
      <w:t>April - June, 2025</w:t>
    </w:r>
    <w:bookmarkEnd w:id="1"/>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282304" w14:textId="77777777" w:rsidR="000566A9" w:rsidRDefault="000566A9" w:rsidP="009200AB">
      <w:pPr>
        <w:spacing w:after="0" w:line="240" w:lineRule="auto"/>
      </w:pPr>
      <w:r>
        <w:separator/>
      </w:r>
    </w:p>
  </w:footnote>
  <w:footnote w:type="continuationSeparator" w:id="0">
    <w:p w14:paraId="4193740A" w14:textId="77777777" w:rsidR="000566A9" w:rsidRDefault="000566A9" w:rsidP="009200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8629962"/>
      <w:docPartObj>
        <w:docPartGallery w:val="Page Numbers (Top of Page)"/>
        <w:docPartUnique/>
      </w:docPartObj>
    </w:sdtPr>
    <w:sdtEndPr>
      <w:rPr>
        <w:noProof/>
      </w:rPr>
    </w:sdtEndPr>
    <w:sdtContent>
      <w:p w14:paraId="792C1971" w14:textId="009E3050" w:rsidR="00E3430C" w:rsidRDefault="00E3430C">
        <w:pPr>
          <w:pStyle w:val="Header"/>
          <w:jc w:val="right"/>
        </w:pPr>
        <w:r>
          <w:fldChar w:fldCharType="begin"/>
        </w:r>
        <w:r>
          <w:instrText xml:space="preserve"> PAGE   \* MERGEFORMAT </w:instrText>
        </w:r>
        <w:r>
          <w:fldChar w:fldCharType="separate"/>
        </w:r>
        <w:r w:rsidR="00E93416">
          <w:rPr>
            <w:noProof/>
          </w:rPr>
          <w:t>680</w:t>
        </w:r>
        <w:r>
          <w:rPr>
            <w:noProof/>
          </w:rPr>
          <w:fldChar w:fldCharType="end"/>
        </w:r>
      </w:p>
    </w:sdtContent>
  </w:sdt>
  <w:p w14:paraId="2DF1223C" w14:textId="77777777" w:rsidR="00E3430C" w:rsidRDefault="00E3430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745A32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000004"/>
    <w:multiLevelType w:val="hybridMultilevel"/>
    <w:tmpl w:val="894813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000005"/>
    <w:multiLevelType w:val="hybridMultilevel"/>
    <w:tmpl w:val="64A6A7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6"/>
    <w:multiLevelType w:val="hybridMultilevel"/>
    <w:tmpl w:val="FEE42B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8611D9F"/>
    <w:multiLevelType w:val="hybridMultilevel"/>
    <w:tmpl w:val="63C615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6791FDF"/>
    <w:multiLevelType w:val="hybridMultilevel"/>
    <w:tmpl w:val="DFBCDB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8E3D00"/>
    <w:multiLevelType w:val="hybridMultilevel"/>
    <w:tmpl w:val="72A48B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0"/>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517"/>
    <w:rsid w:val="000335B3"/>
    <w:rsid w:val="00034E98"/>
    <w:rsid w:val="000566A9"/>
    <w:rsid w:val="00087387"/>
    <w:rsid w:val="001839DD"/>
    <w:rsid w:val="001A7751"/>
    <w:rsid w:val="001B0A56"/>
    <w:rsid w:val="001C7759"/>
    <w:rsid w:val="001E6A68"/>
    <w:rsid w:val="001E6B91"/>
    <w:rsid w:val="00236C5C"/>
    <w:rsid w:val="00273086"/>
    <w:rsid w:val="00287C14"/>
    <w:rsid w:val="00337E01"/>
    <w:rsid w:val="005D5087"/>
    <w:rsid w:val="00626E9F"/>
    <w:rsid w:val="00676532"/>
    <w:rsid w:val="00680AC1"/>
    <w:rsid w:val="006D6ACE"/>
    <w:rsid w:val="006F6ED6"/>
    <w:rsid w:val="00700BE4"/>
    <w:rsid w:val="00762517"/>
    <w:rsid w:val="007834DC"/>
    <w:rsid w:val="007A4AE4"/>
    <w:rsid w:val="00801557"/>
    <w:rsid w:val="009200AB"/>
    <w:rsid w:val="009213A2"/>
    <w:rsid w:val="00923265"/>
    <w:rsid w:val="00A6387F"/>
    <w:rsid w:val="00AC74E4"/>
    <w:rsid w:val="00BA55A7"/>
    <w:rsid w:val="00BF1D82"/>
    <w:rsid w:val="00C2256D"/>
    <w:rsid w:val="00C62C0B"/>
    <w:rsid w:val="00CC51D7"/>
    <w:rsid w:val="00CD2DF1"/>
    <w:rsid w:val="00D00DE7"/>
    <w:rsid w:val="00E3430C"/>
    <w:rsid w:val="00E6195C"/>
    <w:rsid w:val="00E63A28"/>
    <w:rsid w:val="00E93416"/>
    <w:rsid w:val="00EA1918"/>
    <w:rsid w:val="00EA65B8"/>
    <w:rsid w:val="00EC667C"/>
    <w:rsid w:val="00F20BA6"/>
    <w:rsid w:val="00F24BC7"/>
    <w:rsid w:val="00F673BB"/>
    <w:rsid w:val="00F83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E87B28"/>
  <w15:chartTrackingRefBased/>
  <w15:docId w15:val="{8F116768-ECD8-46BE-AEB5-F90E7B61C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E3430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9200AB"/>
    <w:pPr>
      <w:keepNext/>
      <w:keepLines/>
      <w:spacing w:before="160" w:after="80"/>
      <w:outlineLvl w:val="2"/>
    </w:pPr>
    <w:rPr>
      <w:rFonts w:ascii="Calibri" w:eastAsiaTheme="majorEastAsia" w:hAnsi="Calibri" w:cstheme="majorBidi"/>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00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00AB"/>
  </w:style>
  <w:style w:type="paragraph" w:styleId="Footer">
    <w:name w:val="footer"/>
    <w:basedOn w:val="Normal"/>
    <w:link w:val="FooterChar"/>
    <w:uiPriority w:val="99"/>
    <w:unhideWhenUsed/>
    <w:qFormat/>
    <w:rsid w:val="009200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00AB"/>
  </w:style>
  <w:style w:type="character" w:customStyle="1" w:styleId="Heading3Char">
    <w:name w:val="Heading 3 Char"/>
    <w:basedOn w:val="DefaultParagraphFont"/>
    <w:link w:val="Heading3"/>
    <w:rsid w:val="009200AB"/>
    <w:rPr>
      <w:rFonts w:ascii="Calibri" w:eastAsiaTheme="majorEastAsia" w:hAnsi="Calibri" w:cstheme="majorBidi"/>
      <w:color w:val="365F91" w:themeColor="accent1" w:themeShade="BF"/>
      <w:sz w:val="28"/>
      <w:szCs w:val="28"/>
    </w:rPr>
  </w:style>
  <w:style w:type="character" w:styleId="Hyperlink">
    <w:name w:val="Hyperlink"/>
    <w:basedOn w:val="DefaultParagraphFont"/>
    <w:uiPriority w:val="99"/>
    <w:unhideWhenUsed/>
    <w:rsid w:val="00BA55A7"/>
    <w:rPr>
      <w:color w:val="0000FF" w:themeColor="hyperlink"/>
      <w:u w:val="single"/>
    </w:rPr>
  </w:style>
  <w:style w:type="character" w:customStyle="1" w:styleId="UnresolvedMention">
    <w:name w:val="Unresolved Mention"/>
    <w:basedOn w:val="DefaultParagraphFont"/>
    <w:uiPriority w:val="99"/>
    <w:semiHidden/>
    <w:unhideWhenUsed/>
    <w:rsid w:val="00BA55A7"/>
    <w:rPr>
      <w:color w:val="605E5C"/>
      <w:shd w:val="clear" w:color="auto" w:fill="E1DFDD"/>
    </w:rPr>
  </w:style>
  <w:style w:type="character" w:customStyle="1" w:styleId="Heading2Char">
    <w:name w:val="Heading 2 Char"/>
    <w:basedOn w:val="DefaultParagraphFont"/>
    <w:link w:val="Heading2"/>
    <w:uiPriority w:val="9"/>
    <w:rsid w:val="00E3430C"/>
    <w:rPr>
      <w:rFonts w:asciiTheme="majorHAnsi" w:eastAsiaTheme="majorEastAsia" w:hAnsiTheme="majorHAnsi" w:cstheme="majorBidi"/>
      <w:color w:val="365F91" w:themeColor="accent1" w:themeShade="BF"/>
      <w:sz w:val="26"/>
      <w:szCs w:val="26"/>
    </w:rPr>
  </w:style>
  <w:style w:type="character" w:customStyle="1" w:styleId="value">
    <w:name w:val="value"/>
    <w:basedOn w:val="DefaultParagraphFont"/>
    <w:rsid w:val="00E3430C"/>
  </w:style>
  <w:style w:type="table" w:styleId="TableGrid">
    <w:name w:val="Table Grid"/>
    <w:basedOn w:val="TableNormal"/>
    <w:uiPriority w:val="39"/>
    <w:rsid w:val="00EA65B8"/>
    <w:pPr>
      <w:spacing w:after="0" w:line="240" w:lineRule="auto"/>
    </w:pPr>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A65B8"/>
    <w:pPr>
      <w:spacing w:after="160" w:line="259" w:lineRule="auto"/>
      <w:ind w:left="720"/>
      <w:contextualSpacing/>
    </w:pPr>
    <w:rPr>
      <w:rFonts w:ascii="Calibri" w:eastAsia="Calibri" w:hAnsi="Calibri" w:cs="SimSun"/>
    </w:rPr>
  </w:style>
  <w:style w:type="paragraph" w:customStyle="1" w:styleId="EndNoteBibliography">
    <w:name w:val="EndNote Bibliography"/>
    <w:basedOn w:val="Normal"/>
    <w:link w:val="EndNoteBibliographyChar"/>
    <w:rsid w:val="00034E98"/>
    <w:pPr>
      <w:spacing w:after="160" w:line="240" w:lineRule="auto"/>
    </w:pPr>
    <w:rPr>
      <w:rFonts w:ascii="Aptos" w:hAnsi="Aptos"/>
      <w:noProof/>
      <w:kern w:val="2"/>
      <w14:ligatures w14:val="standardContextual"/>
    </w:rPr>
  </w:style>
  <w:style w:type="character" w:customStyle="1" w:styleId="EndNoteBibliographyChar">
    <w:name w:val="EndNote Bibliography Char"/>
    <w:basedOn w:val="DefaultParagraphFont"/>
    <w:link w:val="EndNoteBibliography"/>
    <w:rsid w:val="00034E98"/>
    <w:rPr>
      <w:rFonts w:ascii="Aptos" w:hAnsi="Aptos"/>
      <w:noProof/>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49007">
      <w:bodyDiv w:val="1"/>
      <w:marLeft w:val="0"/>
      <w:marRight w:val="0"/>
      <w:marTop w:val="0"/>
      <w:marBottom w:val="0"/>
      <w:divBdr>
        <w:top w:val="none" w:sz="0" w:space="0" w:color="auto"/>
        <w:left w:val="none" w:sz="0" w:space="0" w:color="auto"/>
        <w:bottom w:val="none" w:sz="0" w:space="0" w:color="auto"/>
        <w:right w:val="none" w:sz="0" w:space="0" w:color="auto"/>
      </w:divBdr>
    </w:div>
    <w:div w:id="900679927">
      <w:bodyDiv w:val="1"/>
      <w:marLeft w:val="0"/>
      <w:marRight w:val="0"/>
      <w:marTop w:val="0"/>
      <w:marBottom w:val="0"/>
      <w:divBdr>
        <w:top w:val="none" w:sz="0" w:space="0" w:color="auto"/>
        <w:left w:val="none" w:sz="0" w:space="0" w:color="auto"/>
        <w:bottom w:val="none" w:sz="0" w:space="0" w:color="auto"/>
        <w:right w:val="none" w:sz="0" w:space="0" w:color="auto"/>
      </w:divBdr>
    </w:div>
    <w:div w:id="1104615351">
      <w:bodyDiv w:val="1"/>
      <w:marLeft w:val="0"/>
      <w:marRight w:val="0"/>
      <w:marTop w:val="0"/>
      <w:marBottom w:val="0"/>
      <w:divBdr>
        <w:top w:val="none" w:sz="0" w:space="0" w:color="auto"/>
        <w:left w:val="none" w:sz="0" w:space="0" w:color="auto"/>
        <w:bottom w:val="none" w:sz="0" w:space="0" w:color="auto"/>
        <w:right w:val="none" w:sz="0" w:space="0" w:color="auto"/>
      </w:divBdr>
    </w:div>
    <w:div w:id="1123186523">
      <w:bodyDiv w:val="1"/>
      <w:marLeft w:val="0"/>
      <w:marRight w:val="0"/>
      <w:marTop w:val="0"/>
      <w:marBottom w:val="0"/>
      <w:divBdr>
        <w:top w:val="none" w:sz="0" w:space="0" w:color="auto"/>
        <w:left w:val="none" w:sz="0" w:space="0" w:color="auto"/>
        <w:bottom w:val="none" w:sz="0" w:space="0" w:color="auto"/>
        <w:right w:val="none" w:sz="0" w:space="0" w:color="auto"/>
      </w:divBdr>
    </w:div>
    <w:div w:id="1330596744">
      <w:bodyDiv w:val="1"/>
      <w:marLeft w:val="0"/>
      <w:marRight w:val="0"/>
      <w:marTop w:val="0"/>
      <w:marBottom w:val="0"/>
      <w:divBdr>
        <w:top w:val="none" w:sz="0" w:space="0" w:color="auto"/>
        <w:left w:val="none" w:sz="0" w:space="0" w:color="auto"/>
        <w:bottom w:val="none" w:sz="0" w:space="0" w:color="auto"/>
        <w:right w:val="none" w:sz="0" w:space="0" w:color="auto"/>
      </w:divBdr>
    </w:div>
    <w:div w:id="1516651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of-social-education.org/index.php/Jorunal/index" TargetMode="External"/><Relationship Id="rId13" Type="http://schemas.openxmlformats.org/officeDocument/2006/relationships/hyperlink" Target="https://journal-of-social-education.org/index.php/Jorunal/index"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hyperlink" Target="https://doi.org/10.63163/jpehss.v3i2.372" TargetMode="External"/><Relationship Id="rId2" Type="http://schemas.openxmlformats.org/officeDocument/2006/relationships/styles" Target="styles.xml"/><Relationship Id="rId16" Type="http://schemas.openxmlformats.org/officeDocument/2006/relationships/hyperlink" Target="https://portal.issn.org/resource/ISSN/2958-5988"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rtal.issn.org/resource/ISSN/2958-5988" TargetMode="External"/><Relationship Id="rId5" Type="http://schemas.openxmlformats.org/officeDocument/2006/relationships/footnotes" Target="footnotes.xml"/><Relationship Id="rId15" Type="http://schemas.openxmlformats.org/officeDocument/2006/relationships/hyperlink" Target="https://portal.issn.org/resource/ISSN/2958-5996" TargetMode="External"/><Relationship Id="rId10" Type="http://schemas.openxmlformats.org/officeDocument/2006/relationships/hyperlink" Target="https://portal.issn.org/resource/ISSN/2958-5996"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journal-of-social-education.org/" TargetMode="External"/><Relationship Id="rId14" Type="http://schemas.openxmlformats.org/officeDocument/2006/relationships/hyperlink" Target="https://journal-of-social-educat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382</TotalTime>
  <Pages>1</Pages>
  <Words>3096</Words>
  <Characters>17649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AYEZA KHAN</dc:creator>
  <cp:keywords/>
  <dc:description/>
  <cp:lastModifiedBy>Moorche</cp:lastModifiedBy>
  <cp:revision>36</cp:revision>
  <cp:lastPrinted>2025-05-17T10:22:00Z</cp:lastPrinted>
  <dcterms:created xsi:type="dcterms:W3CDTF">2025-05-07T11:51:00Z</dcterms:created>
  <dcterms:modified xsi:type="dcterms:W3CDTF">2025-05-17T10:34:00Z</dcterms:modified>
</cp:coreProperties>
</file>